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9F" w:rsidRPr="003C1C44" w:rsidRDefault="002A389F" w:rsidP="003C1C44">
      <w:pPr>
        <w:pStyle w:val="Com12"/>
        <w:rPr>
          <w:b/>
        </w:rPr>
      </w:pPr>
      <w:bookmarkStart w:id="0" w:name="_GoBack"/>
      <w:r w:rsidRPr="003C1C44">
        <w:rPr>
          <w:b/>
        </w:rPr>
        <w:t>Truyère</w:t>
      </w:r>
    </w:p>
    <w:tbl>
      <w:tblPr>
        <w:tblW w:w="983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7088"/>
      </w:tblGrid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bookmarkEnd w:id="0"/>
          <w:p w:rsidR="002A389F" w:rsidRPr="003C1C44" w:rsidRDefault="009D7FD4" w:rsidP="003C1C44">
            <w:pPr>
              <w:pStyle w:val="Com12"/>
              <w:rPr>
                <w:bCs/>
              </w:rPr>
            </w:pPr>
            <w:r w:rsidRPr="003C1C44">
              <w:fldChar w:fldCharType="begin"/>
            </w:r>
            <w:r w:rsidRPr="003C1C44">
              <w:instrText xml:space="preserve"> HYPERLINK "http://nl.wikipedia.org/wiki/Lengte_(meetkunde)" \o "Lengte (meetkunde)" </w:instrText>
            </w:r>
            <w:r w:rsidRPr="003C1C44">
              <w:fldChar w:fldCharType="separate"/>
            </w:r>
            <w:r w:rsidR="002A389F" w:rsidRPr="003C1C44">
              <w:rPr>
                <w:rStyle w:val="Hyperlink"/>
                <w:rFonts w:eastAsiaTheme="majorEastAsia"/>
                <w:bCs/>
                <w:color w:val="000000" w:themeColor="text1"/>
                <w:u w:val="none"/>
              </w:rPr>
              <w:t>Lengte</w:t>
            </w:r>
            <w:r w:rsidRPr="003C1C44">
              <w:rPr>
                <w:rStyle w:val="Hyperlink"/>
                <w:rFonts w:eastAsiaTheme="majorEastAsia"/>
                <w:bCs/>
                <w:color w:val="000000" w:themeColor="text1"/>
                <w:u w:val="none"/>
              </w:rPr>
              <w:fldChar w:fldCharType="end"/>
            </w:r>
          </w:p>
        </w:tc>
        <w:tc>
          <w:tcPr>
            <w:tcW w:w="7070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170 km</w:t>
            </w:r>
          </w:p>
        </w:tc>
      </w:tr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p w:rsidR="002A389F" w:rsidRPr="003C1C44" w:rsidRDefault="009D7FD4" w:rsidP="003C1C44">
            <w:pPr>
              <w:pStyle w:val="Com12"/>
              <w:rPr>
                <w:bCs/>
              </w:rPr>
            </w:pPr>
            <w:hyperlink r:id="rId8" w:tooltip="Hoogte" w:history="1">
              <w:r w:rsidR="002A389F" w:rsidRPr="003C1C4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2A389F" w:rsidRPr="003C1C44">
              <w:rPr>
                <w:bCs/>
              </w:rPr>
              <w:t xml:space="preserve"> van de bron</w:t>
            </w:r>
          </w:p>
        </w:tc>
        <w:tc>
          <w:tcPr>
            <w:tcW w:w="7070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1450 m</w:t>
            </w:r>
          </w:p>
        </w:tc>
      </w:tr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p w:rsidR="002A389F" w:rsidRPr="003C1C44" w:rsidRDefault="009D7FD4" w:rsidP="003C1C44">
            <w:pPr>
              <w:pStyle w:val="Com12"/>
              <w:rPr>
                <w:bCs/>
              </w:rPr>
            </w:pPr>
            <w:hyperlink r:id="rId9" w:tooltip="Debiet" w:history="1">
              <w:r w:rsidR="002A389F" w:rsidRPr="003C1C4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7070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60 m³/s</w:t>
            </w:r>
          </w:p>
        </w:tc>
      </w:tr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p w:rsidR="002A389F" w:rsidRPr="003C1C44" w:rsidRDefault="009D7FD4" w:rsidP="003C1C44">
            <w:pPr>
              <w:pStyle w:val="Com12"/>
              <w:rPr>
                <w:bCs/>
              </w:rPr>
            </w:pPr>
            <w:hyperlink r:id="rId10" w:tooltip="Stroomgebied" w:history="1">
              <w:r w:rsidR="002A389F" w:rsidRPr="003C1C4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7070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3 300 km²</w:t>
            </w:r>
          </w:p>
        </w:tc>
      </w:tr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Van</w:t>
            </w:r>
          </w:p>
        </w:tc>
        <w:tc>
          <w:tcPr>
            <w:tcW w:w="7070" w:type="dxa"/>
            <w:vAlign w:val="center"/>
            <w:hideMark/>
          </w:tcPr>
          <w:p w:rsidR="002A389F" w:rsidRPr="003C1C44" w:rsidRDefault="009D7FD4" w:rsidP="003C1C44">
            <w:pPr>
              <w:pStyle w:val="Com12"/>
            </w:pPr>
            <w:hyperlink r:id="rId11" w:tooltip="Centraal Massief" w:history="1">
              <w:r w:rsidR="002A389F" w:rsidRPr="003C1C4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Naar</w:t>
            </w:r>
          </w:p>
        </w:tc>
        <w:tc>
          <w:tcPr>
            <w:tcW w:w="7070" w:type="dxa"/>
            <w:vAlign w:val="center"/>
            <w:hideMark/>
          </w:tcPr>
          <w:p w:rsidR="002A389F" w:rsidRPr="003C1C44" w:rsidRDefault="009D7FD4" w:rsidP="003C1C44">
            <w:pPr>
              <w:pStyle w:val="Com12"/>
            </w:pPr>
            <w:hyperlink r:id="rId12" w:tooltip="Lot (rivier)" w:history="1">
              <w:r w:rsidR="002A389F" w:rsidRPr="003C1C4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Lot</w:t>
              </w:r>
            </w:hyperlink>
          </w:p>
        </w:tc>
      </w:tr>
      <w:tr w:rsidR="003C1C44" w:rsidRPr="003C1C44" w:rsidTr="003C1C44">
        <w:trPr>
          <w:tblCellSpacing w:w="6" w:type="dxa"/>
        </w:trPr>
        <w:tc>
          <w:tcPr>
            <w:tcW w:w="2731" w:type="dxa"/>
            <w:vAlign w:val="center"/>
            <w:hideMark/>
          </w:tcPr>
          <w:p w:rsidR="002A389F" w:rsidRPr="003C1C44" w:rsidRDefault="002A389F" w:rsidP="003C1C44">
            <w:pPr>
              <w:pStyle w:val="Com12"/>
            </w:pPr>
            <w:r w:rsidRPr="003C1C44">
              <w:t>Stroomt door</w:t>
            </w:r>
          </w:p>
        </w:tc>
        <w:tc>
          <w:tcPr>
            <w:tcW w:w="7070" w:type="dxa"/>
            <w:vAlign w:val="center"/>
            <w:hideMark/>
          </w:tcPr>
          <w:p w:rsidR="002A389F" w:rsidRPr="003C1C44" w:rsidRDefault="009D7FD4" w:rsidP="003C1C44">
            <w:pPr>
              <w:pStyle w:val="Com12"/>
            </w:pPr>
            <w:hyperlink r:id="rId13" w:tooltip="Languedoc-Roussillon" w:history="1">
              <w:r w:rsidR="002A389F" w:rsidRPr="003C1C4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  <w:r w:rsidR="002A389F" w:rsidRPr="003C1C44">
              <w:t xml:space="preserve">, </w:t>
            </w:r>
            <w:hyperlink r:id="rId14" w:tooltip="Auvergne" w:history="1">
              <w:r w:rsidR="002A389F" w:rsidRPr="003C1C4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Auvergne</w:t>
              </w:r>
            </w:hyperlink>
            <w:r w:rsidR="002A389F" w:rsidRPr="003C1C44">
              <w:t xml:space="preserve">, </w:t>
            </w:r>
            <w:hyperlink r:id="rId15" w:tooltip="Midi-Pyrénées" w:history="1">
              <w:r w:rsidR="002A389F" w:rsidRPr="003C1C4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</w:t>
              </w:r>
              <w:proofErr w:type="spellStart"/>
              <w:r w:rsidR="002A389F" w:rsidRPr="003C1C4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Pyrénées</w:t>
              </w:r>
              <w:proofErr w:type="spellEnd"/>
            </w:hyperlink>
          </w:p>
        </w:tc>
      </w:tr>
    </w:tbl>
    <w:p w:rsidR="003C1C44" w:rsidRDefault="003C1C44" w:rsidP="003C1C44">
      <w:pPr>
        <w:pStyle w:val="BusTic"/>
      </w:pPr>
      <w:r w:rsidRPr="003C1C44">
        <w:rPr>
          <w:noProof/>
        </w:rPr>
        <w:drawing>
          <wp:anchor distT="0" distB="0" distL="114300" distR="114300" simplePos="0" relativeHeight="251658240" behindDoc="0" locked="0" layoutInCell="1" allowOverlap="1" wp14:anchorId="1B34FA7E" wp14:editId="5A7A6DB1">
            <wp:simplePos x="0" y="0"/>
            <wp:positionH relativeFrom="column">
              <wp:posOffset>4241165</wp:posOffset>
            </wp:positionH>
            <wp:positionV relativeFrom="paragraph">
              <wp:posOffset>104775</wp:posOffset>
            </wp:positionV>
            <wp:extent cx="2095500" cy="1990725"/>
            <wp:effectExtent l="114300" t="57150" r="57150" b="142875"/>
            <wp:wrapSquare wrapText="bothSides"/>
            <wp:docPr id="3" name="Afbeelding 3" descr="http://upload.wikimedia.org/wikipedia/commons/thumb/c/cc/Entraygues-sur-Truy%C3%A8re_JPG05.jpg/220px-Entraygues-sur-Truy%C3%A8re_JP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c/Entraygues-sur-Truy%C3%A8re_JPG05.jpg/220px-Entraygues-sur-Truy%C3%A8re_JPG0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89F" w:rsidRPr="003C1C44">
        <w:t xml:space="preserve">De </w:t>
      </w:r>
      <w:r w:rsidR="002A389F" w:rsidRPr="003C1C44">
        <w:rPr>
          <w:bCs/>
        </w:rPr>
        <w:t>Truyère</w:t>
      </w:r>
      <w:r w:rsidR="002A389F" w:rsidRPr="003C1C44">
        <w:t xml:space="preserve"> is een rivier in het </w:t>
      </w:r>
      <w:hyperlink r:id="rId18" w:tooltip="Centraal Massief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="002A389F" w:rsidRPr="003C1C44">
        <w:t xml:space="preserve">, Frankrijk. </w:t>
      </w:r>
    </w:p>
    <w:p w:rsidR="002A389F" w:rsidRPr="003C1C44" w:rsidRDefault="002A389F" w:rsidP="003C1C44">
      <w:pPr>
        <w:pStyle w:val="BusTic"/>
      </w:pPr>
      <w:r w:rsidRPr="003C1C44">
        <w:t xml:space="preserve">Hij ontspringt in het bos van </w:t>
      </w:r>
      <w:proofErr w:type="spellStart"/>
      <w:r w:rsidRPr="003C1C44">
        <w:rPr>
          <w:iCs/>
        </w:rPr>
        <w:t>Croix</w:t>
      </w:r>
      <w:proofErr w:type="spellEnd"/>
      <w:r w:rsidRPr="003C1C44">
        <w:rPr>
          <w:iCs/>
        </w:rPr>
        <w:t>-de-</w:t>
      </w:r>
      <w:proofErr w:type="spellStart"/>
      <w:r w:rsidRPr="003C1C44">
        <w:rPr>
          <w:iCs/>
        </w:rPr>
        <w:t>Bor</w:t>
      </w:r>
      <w:proofErr w:type="spellEnd"/>
      <w:r w:rsidRPr="003C1C44">
        <w:t xml:space="preserve"> in de bergen van la </w:t>
      </w:r>
      <w:proofErr w:type="spellStart"/>
      <w:r w:rsidRPr="003C1C44">
        <w:rPr>
          <w:iCs/>
        </w:rPr>
        <w:t>Margeride</w:t>
      </w:r>
      <w:proofErr w:type="spellEnd"/>
      <w:r w:rsidRPr="003C1C44">
        <w:t xml:space="preserve">, en mondt uit in de </w:t>
      </w:r>
      <w:hyperlink r:id="rId19" w:tooltip="Lot (rivier)" w:history="1">
        <w:r w:rsidRPr="003C1C44">
          <w:rPr>
            <w:rStyle w:val="Hyperlink"/>
            <w:rFonts w:eastAsiaTheme="majorEastAsia"/>
            <w:color w:val="000000" w:themeColor="text1"/>
            <w:u w:val="none"/>
          </w:rPr>
          <w:t>Lot</w:t>
        </w:r>
      </w:hyperlink>
      <w:r w:rsidRPr="003C1C44">
        <w:t xml:space="preserve"> bij </w:t>
      </w:r>
      <w:hyperlink r:id="rId20" w:tooltip="Entraygues-sur-Truyère" w:history="1">
        <w:proofErr w:type="spellStart"/>
        <w:r w:rsidRPr="003C1C44">
          <w:rPr>
            <w:rStyle w:val="Hyperlink"/>
            <w:rFonts w:eastAsiaTheme="majorEastAsia"/>
            <w:color w:val="000000" w:themeColor="text1"/>
            <w:u w:val="none"/>
          </w:rPr>
          <w:t>Entraygues</w:t>
        </w:r>
        <w:proofErr w:type="spellEnd"/>
        <w:r w:rsidRPr="003C1C44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3C1C44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Pr="003C1C44">
          <w:rPr>
            <w:rStyle w:val="Hyperlink"/>
            <w:rFonts w:eastAsiaTheme="majorEastAsia"/>
            <w:color w:val="000000" w:themeColor="text1"/>
            <w:u w:val="none"/>
          </w:rPr>
          <w:t>-Truyère</w:t>
        </w:r>
      </w:hyperlink>
      <w:r w:rsidRPr="003C1C44">
        <w:t>.</w:t>
      </w:r>
    </w:p>
    <w:p w:rsidR="003C1C44" w:rsidRDefault="003C1C44" w:rsidP="003C1C44">
      <w:pPr>
        <w:pStyle w:val="Com12"/>
      </w:pPr>
    </w:p>
    <w:p w:rsidR="003C1C44" w:rsidRDefault="002A389F" w:rsidP="003C1C44">
      <w:pPr>
        <w:pStyle w:val="BusTic"/>
        <w:numPr>
          <w:ilvl w:val="0"/>
          <w:numId w:val="0"/>
        </w:numPr>
        <w:ind w:left="284" w:hanging="284"/>
        <w:jc w:val="both"/>
        <w:rPr>
          <w:b/>
        </w:rPr>
      </w:pPr>
      <w:r w:rsidRPr="003C1C44">
        <w:rPr>
          <w:b/>
        </w:rPr>
        <w:t xml:space="preserve">De rivier stroomt </w:t>
      </w:r>
      <w:r w:rsidR="003C1C44">
        <w:rPr>
          <w:b/>
        </w:rPr>
        <w:t>door drie departementen in drie</w:t>
      </w:r>
    </w:p>
    <w:p w:rsidR="002A389F" w:rsidRPr="003C1C44" w:rsidRDefault="002A389F" w:rsidP="003C1C44">
      <w:pPr>
        <w:pStyle w:val="BusTic"/>
        <w:numPr>
          <w:ilvl w:val="0"/>
          <w:numId w:val="0"/>
        </w:numPr>
        <w:ind w:left="284" w:hanging="284"/>
        <w:jc w:val="both"/>
        <w:rPr>
          <w:b/>
        </w:rPr>
      </w:pPr>
      <w:r w:rsidRPr="003C1C44">
        <w:rPr>
          <w:b/>
        </w:rPr>
        <w:t>verschillende regio's:</w:t>
      </w:r>
    </w:p>
    <w:p w:rsidR="002A389F" w:rsidRPr="003C1C44" w:rsidRDefault="009D7FD4" w:rsidP="003C1C44">
      <w:pPr>
        <w:pStyle w:val="Com12"/>
        <w:numPr>
          <w:ilvl w:val="0"/>
          <w:numId w:val="18"/>
        </w:numPr>
        <w:ind w:left="283" w:hanging="283"/>
      </w:pPr>
      <w:hyperlink r:id="rId21" w:tooltip="Lozère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="002A389F" w:rsidRPr="003C1C44">
        <w:t xml:space="preserve">, regio </w:t>
      </w:r>
      <w:hyperlink r:id="rId22" w:tooltip="Languedoc-Roussillon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</w:p>
    <w:p w:rsidR="002A389F" w:rsidRPr="003C1C44" w:rsidRDefault="009D7FD4" w:rsidP="003C1C44">
      <w:pPr>
        <w:pStyle w:val="Com12"/>
        <w:numPr>
          <w:ilvl w:val="0"/>
          <w:numId w:val="20"/>
        </w:numPr>
        <w:ind w:left="283" w:hanging="283"/>
      </w:pPr>
      <w:hyperlink r:id="rId23" w:tooltip="Cantal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Cantal</w:t>
        </w:r>
      </w:hyperlink>
      <w:r w:rsidR="002A389F" w:rsidRPr="003C1C44">
        <w:t xml:space="preserve">, regio </w:t>
      </w:r>
      <w:hyperlink r:id="rId24" w:tooltip="Auvergne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Auvergne</w:t>
        </w:r>
      </w:hyperlink>
    </w:p>
    <w:p w:rsidR="002A389F" w:rsidRPr="003C1C44" w:rsidRDefault="009D7FD4" w:rsidP="003C1C44">
      <w:pPr>
        <w:pStyle w:val="Com12"/>
        <w:numPr>
          <w:ilvl w:val="0"/>
          <w:numId w:val="20"/>
        </w:numPr>
        <w:ind w:left="283" w:hanging="283"/>
      </w:pPr>
      <w:hyperlink r:id="rId25" w:tooltip="Aveyron (departement)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="002A389F" w:rsidRPr="003C1C44">
        <w:t xml:space="preserve">, regio </w:t>
      </w:r>
      <w:hyperlink r:id="rId26" w:tooltip="Midi-Pyrénées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Midi-</w:t>
        </w:r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Pyrénées</w:t>
        </w:r>
        <w:proofErr w:type="spellEnd"/>
      </w:hyperlink>
    </w:p>
    <w:p w:rsidR="003C1C44" w:rsidRPr="003C1C44" w:rsidRDefault="002A389F" w:rsidP="003C1C44">
      <w:pPr>
        <w:pStyle w:val="Com12"/>
        <w:rPr>
          <w:b/>
        </w:rPr>
      </w:pPr>
      <w:r w:rsidRPr="003C1C44">
        <w:br/>
      </w:r>
      <w:r w:rsidRPr="003C1C44">
        <w:rPr>
          <w:b/>
        </w:rPr>
        <w:t>De belangrijkste zijrivieren zijn</w:t>
      </w:r>
      <w:r w:rsidR="003C1C44">
        <w:rPr>
          <w:b/>
        </w:rPr>
        <w:t>:</w:t>
      </w:r>
      <w:r w:rsidRPr="003C1C44">
        <w:rPr>
          <w:b/>
        </w:rPr>
        <w:t xml:space="preserve">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27" w:tooltip="Triboulin (de pagina bestaat niet)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Triboulin</w:t>
        </w:r>
        <w:proofErr w:type="spellEnd"/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28" w:tooltip="Limagnole (de pagina bestaat niet)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Limagnole</w:t>
        </w:r>
        <w:proofErr w:type="spellEnd"/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29" w:tooltip="Rimeize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Rimeize</w:t>
        </w:r>
        <w:proofErr w:type="spellEnd"/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30" w:tooltip="Ander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Ander</w:t>
        </w:r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31" w:tooltip="Goul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Goul</w:t>
        </w:r>
        <w:proofErr w:type="spellEnd"/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32" w:tooltip="Selves (de pagina bestaat niet)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Selves</w:t>
        </w:r>
        <w:proofErr w:type="spellEnd"/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33" w:tooltip="Mézère (de pagina bestaat niet)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Mézère</w:t>
        </w:r>
        <w:proofErr w:type="spellEnd"/>
      </w:hyperlink>
      <w:r w:rsidR="002A389F" w:rsidRPr="003C1C44">
        <w:t xml:space="preserve">, </w:t>
      </w:r>
    </w:p>
    <w:p w:rsidR="003C1C44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34" w:tooltip="Bès (de pagina bestaat niet)" w:history="1">
        <w:proofErr w:type="spellStart"/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Bès</w:t>
        </w:r>
        <w:proofErr w:type="spellEnd"/>
      </w:hyperlink>
      <w:r w:rsidR="002A389F" w:rsidRPr="003C1C44">
        <w:t xml:space="preserve">, </w:t>
      </w:r>
    </w:p>
    <w:p w:rsidR="002A389F" w:rsidRPr="003C1C44" w:rsidRDefault="003C1C44" w:rsidP="003C1C44">
      <w:pPr>
        <w:pStyle w:val="Com12"/>
        <w:numPr>
          <w:ilvl w:val="0"/>
          <w:numId w:val="19"/>
        </w:numPr>
        <w:ind w:left="283" w:hanging="283"/>
      </w:pPr>
      <w:r>
        <w:t xml:space="preserve">De </w:t>
      </w:r>
      <w:hyperlink r:id="rId35" w:tooltip="Epi" w:history="1">
        <w:r w:rsidR="002A389F" w:rsidRPr="003C1C44">
          <w:rPr>
            <w:rStyle w:val="Hyperlink"/>
            <w:rFonts w:eastAsiaTheme="majorEastAsia"/>
            <w:color w:val="000000" w:themeColor="text1"/>
            <w:u w:val="none"/>
          </w:rPr>
          <w:t>Epi</w:t>
        </w:r>
      </w:hyperlink>
      <w:r w:rsidR="002A389F" w:rsidRPr="003C1C44">
        <w:t>.</w:t>
      </w:r>
    </w:p>
    <w:p w:rsidR="007C53C1" w:rsidRPr="003C1C44" w:rsidRDefault="007C53C1" w:rsidP="003C1C44">
      <w:pPr>
        <w:pStyle w:val="Com12"/>
      </w:pPr>
    </w:p>
    <w:sectPr w:rsidR="007C53C1" w:rsidRPr="003C1C4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D4" w:rsidRDefault="009D7FD4" w:rsidP="00A64884">
      <w:r>
        <w:separator/>
      </w:r>
    </w:p>
  </w:endnote>
  <w:endnote w:type="continuationSeparator" w:id="0">
    <w:p w:rsidR="009D7FD4" w:rsidRDefault="009D7F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7FD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C401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C4016" w:rsidRPr="00A64884">
          <w:rPr>
            <w:rFonts w:asciiTheme="majorHAnsi" w:hAnsiTheme="majorHAnsi"/>
            <w:b/>
          </w:rPr>
          <w:fldChar w:fldCharType="separate"/>
        </w:r>
        <w:r w:rsidR="003C1C44">
          <w:rPr>
            <w:rFonts w:asciiTheme="majorHAnsi" w:hAnsiTheme="majorHAnsi"/>
            <w:b/>
            <w:noProof/>
          </w:rPr>
          <w:t>1</w:t>
        </w:r>
        <w:r w:rsidR="00AC401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D4" w:rsidRDefault="009D7FD4" w:rsidP="00A64884">
      <w:r>
        <w:separator/>
      </w:r>
    </w:p>
  </w:footnote>
  <w:footnote w:type="continuationSeparator" w:id="0">
    <w:p w:rsidR="009D7FD4" w:rsidRDefault="009D7F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7F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CE472B" wp14:editId="448D09D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1C44">
      <w:rPr>
        <w:rFonts w:asciiTheme="majorHAnsi" w:hAnsiTheme="majorHAnsi"/>
        <w:b/>
        <w:sz w:val="24"/>
        <w:szCs w:val="24"/>
      </w:rPr>
      <w:t xml:space="preserve">De Truyère </w:t>
    </w:r>
  </w:p>
  <w:p w:rsidR="00A64884" w:rsidRDefault="009D7FD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7F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54D"/>
    <w:multiLevelType w:val="hybridMultilevel"/>
    <w:tmpl w:val="BAC47BDC"/>
    <w:lvl w:ilvl="0" w:tplc="D90E9A7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A7F40"/>
    <w:multiLevelType w:val="multilevel"/>
    <w:tmpl w:val="2EF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763A76"/>
    <w:multiLevelType w:val="hybridMultilevel"/>
    <w:tmpl w:val="E1B4584A"/>
    <w:lvl w:ilvl="0" w:tplc="D90E9A7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D161E"/>
    <w:multiLevelType w:val="hybridMultilevel"/>
    <w:tmpl w:val="6A080BDE"/>
    <w:lvl w:ilvl="0" w:tplc="D90E9A76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0"/>
  </w:num>
  <w:num w:numId="19">
    <w:abstractNumId w:val="6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A389F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1C44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31F8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D7FD4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C401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3C1C44"/>
    <w:pPr>
      <w:numPr>
        <w:numId w:val="0"/>
      </w:numPr>
    </w:pPr>
    <w:rPr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Languedoc-Roussillon" TargetMode="External"/><Relationship Id="rId18" Type="http://schemas.openxmlformats.org/officeDocument/2006/relationships/hyperlink" Target="http://nl.wikipedia.org/wiki/Centraal_Massief" TargetMode="External"/><Relationship Id="rId26" Type="http://schemas.openxmlformats.org/officeDocument/2006/relationships/hyperlink" Target="http://nl.wikipedia.org/wiki/Midi-Pyr%C3%A9n%C3%A9es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z%C3%A8re" TargetMode="External"/><Relationship Id="rId34" Type="http://schemas.openxmlformats.org/officeDocument/2006/relationships/hyperlink" Target="http://nl.wikipedia.org/w/index.php?title=B%C3%A8s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t_(rivier)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Aveyron_(departement)" TargetMode="External"/><Relationship Id="rId33" Type="http://schemas.openxmlformats.org/officeDocument/2006/relationships/hyperlink" Target="http://nl.wikipedia.org/w/index.php?title=M%C3%A9z%C3%A8re&amp;action=edit&amp;redlink=1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Entraygues-sur-Truy%C3%A8re_JPG05.jpg" TargetMode="External"/><Relationship Id="rId20" Type="http://schemas.openxmlformats.org/officeDocument/2006/relationships/hyperlink" Target="http://nl.wikipedia.org/wiki/Entraygues-sur-Truy%C3%A8re" TargetMode="External"/><Relationship Id="rId29" Type="http://schemas.openxmlformats.org/officeDocument/2006/relationships/hyperlink" Target="http://nl.wikipedia.org/wiki/Rimeiz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entraal_Massief" TargetMode="External"/><Relationship Id="rId24" Type="http://schemas.openxmlformats.org/officeDocument/2006/relationships/hyperlink" Target="http://nl.wikipedia.org/wiki/Auvergne" TargetMode="External"/><Relationship Id="rId32" Type="http://schemas.openxmlformats.org/officeDocument/2006/relationships/hyperlink" Target="http://nl.wikipedia.org/w/index.php?title=Selves&amp;action=edit&amp;redlink=1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i-Pyr%C3%A9n%C3%A9es" TargetMode="External"/><Relationship Id="rId23" Type="http://schemas.openxmlformats.org/officeDocument/2006/relationships/hyperlink" Target="http://nl.wikipedia.org/wiki/Cantal" TargetMode="External"/><Relationship Id="rId28" Type="http://schemas.openxmlformats.org/officeDocument/2006/relationships/hyperlink" Target="http://nl.wikipedia.org/w/index.php?title=Limagnole&amp;action=edit&amp;redlink=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Lot_(rivier)" TargetMode="External"/><Relationship Id="rId31" Type="http://schemas.openxmlformats.org/officeDocument/2006/relationships/hyperlink" Target="http://nl.wikipedia.org/wiki/Gou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Auvergne" TargetMode="External"/><Relationship Id="rId22" Type="http://schemas.openxmlformats.org/officeDocument/2006/relationships/hyperlink" Target="http://nl.wikipedia.org/wiki/Languedoc-Roussillon" TargetMode="External"/><Relationship Id="rId27" Type="http://schemas.openxmlformats.org/officeDocument/2006/relationships/hyperlink" Target="http://nl.wikipedia.org/w/index.php?title=Triboulin&amp;action=edit&amp;redlink=1" TargetMode="External"/><Relationship Id="rId30" Type="http://schemas.openxmlformats.org/officeDocument/2006/relationships/hyperlink" Target="http://nl.wikipedia.org/wiki/Ander" TargetMode="External"/><Relationship Id="rId35" Type="http://schemas.openxmlformats.org/officeDocument/2006/relationships/hyperlink" Target="http://nl.wikipedia.org/wiki/Ep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2010-07-21T07:37:00Z</dcterms:created>
  <dcterms:modified xsi:type="dcterms:W3CDTF">2010-07-21T15:24:00Z</dcterms:modified>
  <cp:category>2010</cp:category>
</cp:coreProperties>
</file>