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38" w:rsidRPr="00B2451B" w:rsidRDefault="00372838" w:rsidP="00B2451B">
      <w:pPr>
        <w:pStyle w:val="Com12"/>
      </w:pPr>
      <w:r w:rsidRPr="00B2451B">
        <w:t>Loing</w:t>
      </w:r>
    </w:p>
    <w:tbl>
      <w:tblPr>
        <w:tblW w:w="7429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326"/>
        <w:gridCol w:w="5103"/>
      </w:tblGrid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795C31" w:rsidP="00B2451B">
            <w:pPr>
              <w:pStyle w:val="Com12"/>
              <w:rPr>
                <w:bCs/>
              </w:rPr>
            </w:pPr>
            <w:hyperlink r:id="rId7" w:tooltip="Lengte (meetkunde)" w:history="1">
              <w:r w:rsidR="00372838" w:rsidRPr="00B2451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5082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166 km</w:t>
            </w:r>
          </w:p>
        </w:tc>
      </w:tr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795C31" w:rsidP="00B2451B">
            <w:pPr>
              <w:pStyle w:val="Com12"/>
              <w:rPr>
                <w:bCs/>
              </w:rPr>
            </w:pPr>
            <w:hyperlink r:id="rId8" w:tooltip="Debiet" w:history="1">
              <w:r w:rsidR="00372838" w:rsidRPr="00B2451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5082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19 m³/s</w:t>
            </w:r>
          </w:p>
        </w:tc>
      </w:tr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795C31" w:rsidP="00B2451B">
            <w:pPr>
              <w:pStyle w:val="Com12"/>
              <w:rPr>
                <w:bCs/>
              </w:rPr>
            </w:pPr>
            <w:hyperlink r:id="rId9" w:tooltip="Stroomgebied" w:history="1">
              <w:r w:rsidR="00372838" w:rsidRPr="00B2451B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5082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4150 km²</w:t>
            </w:r>
          </w:p>
        </w:tc>
      </w:tr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Van</w:t>
            </w:r>
          </w:p>
        </w:tc>
        <w:tc>
          <w:tcPr>
            <w:tcW w:w="5082" w:type="dxa"/>
            <w:vAlign w:val="center"/>
            <w:hideMark/>
          </w:tcPr>
          <w:p w:rsidR="00372838" w:rsidRPr="00B2451B" w:rsidRDefault="00795C31" w:rsidP="00B2451B">
            <w:pPr>
              <w:pStyle w:val="Com12"/>
            </w:pPr>
            <w:hyperlink r:id="rId10" w:tooltip="Sainte-Colombe-sur-Loing" w:history="1">
              <w:r w:rsidR="00372838" w:rsidRPr="00B2451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Sainte-Colombe-sur-Loing</w:t>
              </w:r>
            </w:hyperlink>
          </w:p>
        </w:tc>
      </w:tr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Naar</w:t>
            </w:r>
          </w:p>
        </w:tc>
        <w:tc>
          <w:tcPr>
            <w:tcW w:w="5082" w:type="dxa"/>
            <w:vAlign w:val="center"/>
            <w:hideMark/>
          </w:tcPr>
          <w:p w:rsidR="00372838" w:rsidRPr="00B2451B" w:rsidRDefault="00795C31" w:rsidP="00B2451B">
            <w:pPr>
              <w:pStyle w:val="Com12"/>
            </w:pPr>
            <w:hyperlink r:id="rId11" w:tooltip="Seine" w:history="1">
              <w:r w:rsidR="00372838" w:rsidRPr="00B2451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Seine</w:t>
              </w:r>
            </w:hyperlink>
          </w:p>
        </w:tc>
      </w:tr>
      <w:tr w:rsidR="00372838" w:rsidRPr="00B2451B" w:rsidTr="00B2451B">
        <w:trPr>
          <w:tblCellSpacing w:w="7" w:type="dxa"/>
        </w:trPr>
        <w:tc>
          <w:tcPr>
            <w:tcW w:w="2305" w:type="dxa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t>Stroomt door</w:t>
            </w:r>
          </w:p>
        </w:tc>
        <w:tc>
          <w:tcPr>
            <w:tcW w:w="5082" w:type="dxa"/>
            <w:vAlign w:val="center"/>
            <w:hideMark/>
          </w:tcPr>
          <w:p w:rsidR="00372838" w:rsidRPr="00B2451B" w:rsidRDefault="00795C31" w:rsidP="00B2451B">
            <w:pPr>
              <w:pStyle w:val="Com12"/>
            </w:pPr>
            <w:hyperlink r:id="rId12" w:tooltip="Bourgondië (regio)" w:history="1">
              <w:r w:rsidR="00372838" w:rsidRPr="00B2451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Bourgondië</w:t>
              </w:r>
            </w:hyperlink>
            <w:r w:rsidR="00372838" w:rsidRPr="00B2451B">
              <w:t xml:space="preserve">, </w:t>
            </w:r>
            <w:hyperlink r:id="rId13" w:tooltip="Centre (Frankrijk)" w:history="1">
              <w:r w:rsidR="00372838" w:rsidRPr="00B2451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Centre</w:t>
              </w:r>
            </w:hyperlink>
            <w:r w:rsidR="00372838" w:rsidRPr="00B2451B">
              <w:t xml:space="preserve"> en </w:t>
            </w:r>
            <w:hyperlink r:id="rId14" w:tooltip="Île-de-France" w:history="1">
              <w:r w:rsidR="00372838" w:rsidRPr="00B2451B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Île-de-France</w:t>
              </w:r>
            </w:hyperlink>
          </w:p>
        </w:tc>
      </w:tr>
      <w:tr w:rsidR="00372838" w:rsidRPr="00B2451B" w:rsidTr="00B2451B">
        <w:trPr>
          <w:tblCellSpacing w:w="7" w:type="dxa"/>
        </w:trPr>
        <w:tc>
          <w:tcPr>
            <w:tcW w:w="7401" w:type="dxa"/>
            <w:gridSpan w:val="2"/>
            <w:vAlign w:val="center"/>
            <w:hideMark/>
          </w:tcPr>
          <w:p w:rsidR="00372838" w:rsidRPr="00B2451B" w:rsidRDefault="00372838" w:rsidP="00B2451B">
            <w:pPr>
              <w:pStyle w:val="Com12"/>
            </w:pPr>
            <w:r w:rsidRPr="00B2451B">
              <w:rPr>
                <w:noProof/>
              </w:rPr>
              <w:drawing>
                <wp:inline distT="0" distB="0" distL="0" distR="0">
                  <wp:extent cx="2514600" cy="2019300"/>
                  <wp:effectExtent l="133350" t="38100" r="76200" b="76200"/>
                  <wp:docPr id="3" name="Afbeelding 3" descr="Schilderij met de Lo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ilderij met de Loing">
                            <a:hlinkClick r:id="rId15" tooltip="&quot;Schilderij met de Lo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01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838" w:rsidRPr="00B2451B" w:rsidRDefault="00372838" w:rsidP="00B2451B">
      <w:pPr>
        <w:pStyle w:val="BusTic"/>
      </w:pPr>
      <w:r w:rsidRPr="00B2451B">
        <w:t xml:space="preserve">De </w:t>
      </w:r>
      <w:r w:rsidRPr="00B2451B">
        <w:rPr>
          <w:bCs/>
        </w:rPr>
        <w:t>Loing</w:t>
      </w:r>
      <w:r w:rsidRPr="00B2451B">
        <w:t xml:space="preserve"> is een </w:t>
      </w:r>
      <w:hyperlink r:id="rId17" w:tooltip="Zijrivier" w:history="1">
        <w:r w:rsidRPr="00B2451B">
          <w:rPr>
            <w:rStyle w:val="Hyperlink"/>
            <w:rFonts w:eastAsiaTheme="majorEastAsia"/>
            <w:color w:val="000000" w:themeColor="text1"/>
            <w:u w:val="none"/>
          </w:rPr>
          <w:t>zijrivier</w:t>
        </w:r>
      </w:hyperlink>
      <w:r w:rsidRPr="00B2451B">
        <w:t xml:space="preserve"> van de </w:t>
      </w:r>
      <w:hyperlink r:id="rId18" w:tooltip="Seine" w:history="1">
        <w:r w:rsidRPr="00B2451B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B2451B">
        <w:t xml:space="preserve"> die door drie verschillende departementen in drie verschillende regio's loopt, met name in:</w:t>
      </w:r>
    </w:p>
    <w:p w:rsidR="00372838" w:rsidRPr="00B2451B" w:rsidRDefault="00795C31" w:rsidP="00B2451B">
      <w:pPr>
        <w:pStyle w:val="Com12"/>
        <w:keepLines w:val="0"/>
        <w:numPr>
          <w:ilvl w:val="0"/>
          <w:numId w:val="20"/>
        </w:numPr>
        <w:ind w:left="641" w:hanging="283"/>
      </w:pPr>
      <w:hyperlink r:id="rId19" w:tooltip="Yonne (departement)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departement Yonne</w:t>
        </w:r>
      </w:hyperlink>
      <w:r w:rsidR="00372838" w:rsidRPr="00B2451B">
        <w:t xml:space="preserve">, </w:t>
      </w:r>
      <w:r w:rsidR="00372838" w:rsidRPr="00B2451B">
        <w:rPr>
          <w:b w:val="0"/>
        </w:rPr>
        <w:t>regio</w:t>
      </w:r>
      <w:r w:rsidR="00372838" w:rsidRPr="00B2451B">
        <w:t xml:space="preserve"> </w:t>
      </w:r>
      <w:hyperlink r:id="rId20" w:tooltip="Bourgondië (regio)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Bourgondië</w:t>
        </w:r>
      </w:hyperlink>
    </w:p>
    <w:p w:rsidR="00372838" w:rsidRPr="00B2451B" w:rsidRDefault="00795C31" w:rsidP="00B2451B">
      <w:pPr>
        <w:pStyle w:val="Com12"/>
        <w:keepLines w:val="0"/>
        <w:numPr>
          <w:ilvl w:val="0"/>
          <w:numId w:val="20"/>
        </w:numPr>
        <w:ind w:left="641" w:hanging="283"/>
      </w:pPr>
      <w:hyperlink r:id="rId21" w:tooltip="Loiret (departement)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departement Loiret</w:t>
        </w:r>
      </w:hyperlink>
      <w:r w:rsidR="00372838" w:rsidRPr="00B2451B">
        <w:t xml:space="preserve">, </w:t>
      </w:r>
      <w:r w:rsidR="00372838" w:rsidRPr="00B2451B">
        <w:rPr>
          <w:b w:val="0"/>
        </w:rPr>
        <w:t>regio</w:t>
      </w:r>
      <w:r w:rsidR="00372838" w:rsidRPr="00B2451B">
        <w:t xml:space="preserve"> </w:t>
      </w:r>
      <w:hyperlink r:id="rId22" w:tooltip="Centre (Frankrijk)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Centre</w:t>
        </w:r>
      </w:hyperlink>
    </w:p>
    <w:p w:rsidR="00372838" w:rsidRPr="00B2451B" w:rsidRDefault="00795C31" w:rsidP="00B2451B">
      <w:pPr>
        <w:pStyle w:val="Com12"/>
        <w:keepLines w:val="0"/>
        <w:numPr>
          <w:ilvl w:val="0"/>
          <w:numId w:val="20"/>
        </w:numPr>
        <w:ind w:left="641" w:hanging="283"/>
      </w:pPr>
      <w:hyperlink r:id="rId23" w:tooltip="Seine-et-Marne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Seine-et-Marne</w:t>
        </w:r>
      </w:hyperlink>
      <w:r w:rsidR="00372838" w:rsidRPr="00B2451B">
        <w:t xml:space="preserve">, </w:t>
      </w:r>
      <w:r w:rsidR="00372838" w:rsidRPr="00B2451B">
        <w:rPr>
          <w:b w:val="0"/>
        </w:rPr>
        <w:t>regio</w:t>
      </w:r>
      <w:r w:rsidR="00372838" w:rsidRPr="00B2451B">
        <w:t xml:space="preserve"> </w:t>
      </w:r>
      <w:hyperlink r:id="rId24" w:tooltip="Île-de-France" w:history="1">
        <w:r w:rsidR="00372838" w:rsidRPr="00B2451B">
          <w:rPr>
            <w:rStyle w:val="Hyperlink"/>
            <w:rFonts w:eastAsiaTheme="majorEastAsia"/>
            <w:b w:val="0"/>
            <w:color w:val="000000" w:themeColor="text1"/>
            <w:u w:val="none"/>
          </w:rPr>
          <w:t>Île-de-France</w:t>
        </w:r>
      </w:hyperlink>
    </w:p>
    <w:p w:rsidR="00372838" w:rsidRPr="00B2451B" w:rsidRDefault="00372838" w:rsidP="00B2451B">
      <w:pPr>
        <w:pStyle w:val="BusTic"/>
      </w:pPr>
      <w:r w:rsidRPr="00B2451B">
        <w:t xml:space="preserve">Hij ontspringt in </w:t>
      </w:r>
      <w:hyperlink r:id="rId25" w:tooltip="Sainte-Colombe-sur-Loing" w:history="1">
        <w:r w:rsidRPr="00B2451B">
          <w:rPr>
            <w:rStyle w:val="Hyperlink"/>
            <w:rFonts w:eastAsiaTheme="majorEastAsia"/>
            <w:color w:val="000000" w:themeColor="text1"/>
            <w:u w:val="none"/>
          </w:rPr>
          <w:t>Sainte-Colombe-sur-Loing</w:t>
        </w:r>
      </w:hyperlink>
      <w:r w:rsidRPr="00B2451B">
        <w:t xml:space="preserve"> en mondt bij </w:t>
      </w:r>
      <w:hyperlink r:id="rId26" w:tooltip="Moret-sur-Loing" w:history="1">
        <w:r w:rsidRPr="00B2451B">
          <w:rPr>
            <w:rStyle w:val="Hyperlink"/>
            <w:rFonts w:eastAsiaTheme="majorEastAsia"/>
            <w:color w:val="000000" w:themeColor="text1"/>
            <w:u w:val="none"/>
          </w:rPr>
          <w:t>Moret-sur-Loing</w:t>
        </w:r>
      </w:hyperlink>
      <w:r w:rsidRPr="00B2451B">
        <w:t xml:space="preserve"> uit in de Seine.</w:t>
      </w:r>
    </w:p>
    <w:p w:rsidR="00B2451B" w:rsidRDefault="00B2451B" w:rsidP="00B2451B">
      <w:pPr>
        <w:pStyle w:val="Com12"/>
      </w:pPr>
    </w:p>
    <w:p w:rsidR="00372838" w:rsidRPr="00B2451B" w:rsidRDefault="00372838" w:rsidP="00B2451B">
      <w:pPr>
        <w:pStyle w:val="Com12"/>
      </w:pPr>
      <w:r w:rsidRPr="00B2451B">
        <w:t>De zijrivieren zijn:</w:t>
      </w:r>
    </w:p>
    <w:p w:rsidR="00372838" w:rsidRPr="00B2451B" w:rsidRDefault="00B2451B" w:rsidP="00B2451B">
      <w:pPr>
        <w:pStyle w:val="BusTic"/>
      </w:pPr>
      <w:r w:rsidRPr="00B2451B">
        <w:t>A</w:t>
      </w:r>
      <w:r w:rsidR="00372838" w:rsidRPr="00B2451B">
        <w:t>an</w:t>
      </w:r>
      <w:r>
        <w:t xml:space="preserve"> </w:t>
      </w:r>
      <w:r w:rsidR="00372838" w:rsidRPr="00B2451B">
        <w:t>de linkeroever: de Vernisson, de Puiseaux, de Solin, de Bézonde en de Fusain,</w:t>
      </w:r>
    </w:p>
    <w:p w:rsidR="00372838" w:rsidRPr="00B2451B" w:rsidRDefault="00372838" w:rsidP="00B2451B">
      <w:pPr>
        <w:pStyle w:val="BusTic"/>
      </w:pPr>
      <w:r w:rsidRPr="00B2451B">
        <w:t xml:space="preserve">aan </w:t>
      </w:r>
      <w:r w:rsidR="00B2451B">
        <w:t xml:space="preserve"> </w:t>
      </w:r>
      <w:r w:rsidRPr="00B2451B">
        <w:t xml:space="preserve">de rechteroever: de </w:t>
      </w:r>
      <w:hyperlink r:id="rId27" w:tooltip="Aveyron (rivier)" w:history="1">
        <w:r w:rsidRPr="00B2451B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B2451B">
        <w:t xml:space="preserve"> (vroeger Averon), de Ouanne, de Cléry, de Betz, de Lunain en de Orvanne.</w:t>
      </w:r>
    </w:p>
    <w:p w:rsidR="007C53C1" w:rsidRPr="00B2451B" w:rsidRDefault="007C53C1" w:rsidP="00B2451B">
      <w:pPr>
        <w:pStyle w:val="Com12"/>
      </w:pPr>
    </w:p>
    <w:sectPr w:rsidR="007C53C1" w:rsidRPr="00B2451B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3C" w:rsidRDefault="0071023C" w:rsidP="00A64884">
      <w:r>
        <w:separator/>
      </w:r>
    </w:p>
  </w:endnote>
  <w:endnote w:type="continuationSeparator" w:id="0">
    <w:p w:rsidR="0071023C" w:rsidRDefault="0071023C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2451B">
    <w:pPr>
      <w:pStyle w:val="Voettekst"/>
      <w:jc w:val="right"/>
      <w:rPr>
        <w:rFonts w:asciiTheme="majorHAnsi" w:hAnsiTheme="majorHAnsi"/>
        <w:b/>
      </w:rPr>
    </w:pPr>
    <w:r w:rsidRPr="00795C3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95C3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95C31" w:rsidRPr="00A64884">
          <w:rPr>
            <w:rFonts w:asciiTheme="majorHAnsi" w:hAnsiTheme="majorHAnsi"/>
            <w:b/>
          </w:rPr>
          <w:fldChar w:fldCharType="separate"/>
        </w:r>
        <w:r w:rsidR="00B2451B">
          <w:rPr>
            <w:rFonts w:asciiTheme="majorHAnsi" w:hAnsiTheme="majorHAnsi"/>
            <w:b/>
            <w:noProof/>
          </w:rPr>
          <w:t>1</w:t>
        </w:r>
        <w:r w:rsidR="00795C3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3C" w:rsidRDefault="0071023C" w:rsidP="00A64884">
      <w:r>
        <w:separator/>
      </w:r>
    </w:p>
  </w:footnote>
  <w:footnote w:type="continuationSeparator" w:id="0">
    <w:p w:rsidR="0071023C" w:rsidRDefault="0071023C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95C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451B">
      <w:rPr>
        <w:rFonts w:asciiTheme="majorHAnsi" w:hAnsiTheme="majorHAnsi"/>
        <w:b/>
        <w:sz w:val="24"/>
        <w:szCs w:val="24"/>
      </w:rPr>
      <w:t xml:space="preserve">De Loing </w:t>
    </w:r>
  </w:p>
  <w:p w:rsidR="00A64884" w:rsidRDefault="00795C31" w:rsidP="00A64884">
    <w:pPr>
      <w:pStyle w:val="Koptekst"/>
      <w:jc w:val="center"/>
    </w:pPr>
    <w:r w:rsidRPr="00795C3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95C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27E"/>
    <w:multiLevelType w:val="hybridMultilevel"/>
    <w:tmpl w:val="83CEF81A"/>
    <w:lvl w:ilvl="0" w:tplc="DE5294E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0D88"/>
    <w:multiLevelType w:val="hybridMultilevel"/>
    <w:tmpl w:val="BD4A4FC6"/>
    <w:lvl w:ilvl="0" w:tplc="DE5294E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50923"/>
    <w:multiLevelType w:val="multilevel"/>
    <w:tmpl w:val="764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A4591"/>
    <w:multiLevelType w:val="multilevel"/>
    <w:tmpl w:val="187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3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B1E9D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7283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23C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5C31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2451B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276B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B2451B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Centre_(Frankrijk)" TargetMode="External"/><Relationship Id="rId18" Type="http://schemas.openxmlformats.org/officeDocument/2006/relationships/hyperlink" Target="http://nl.wikipedia.org/wiki/Seine" TargetMode="External"/><Relationship Id="rId26" Type="http://schemas.openxmlformats.org/officeDocument/2006/relationships/hyperlink" Target="http://nl.wikipedia.org/wiki/Moret-sur-Lo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oiret_(departement)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ourgondi%C3%AB_(regio)" TargetMode="External"/><Relationship Id="rId17" Type="http://schemas.openxmlformats.org/officeDocument/2006/relationships/hyperlink" Target="http://nl.wikipedia.org/wiki/Zijrivier" TargetMode="External"/><Relationship Id="rId25" Type="http://schemas.openxmlformats.org/officeDocument/2006/relationships/hyperlink" Target="http://nl.wikipedia.org/wiki/Sainte-Colombe-sur-Loi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Bourgondi%C3%AB_(regio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eine" TargetMode="External"/><Relationship Id="rId24" Type="http://schemas.openxmlformats.org/officeDocument/2006/relationships/hyperlink" Target="http://nl.wikipedia.org/wiki/%C3%8Ele-de-Franc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Alfred_Sisley_012.jpg" TargetMode="External"/><Relationship Id="rId23" Type="http://schemas.openxmlformats.org/officeDocument/2006/relationships/hyperlink" Target="http://nl.wikipedia.org/wiki/Seine-et-Marn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Sainte-Colombe-sur-Loing" TargetMode="External"/><Relationship Id="rId19" Type="http://schemas.openxmlformats.org/officeDocument/2006/relationships/hyperlink" Target="http://nl.wikipedia.org/wiki/Yonne_(departement)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%C3%8Ele-de-France" TargetMode="External"/><Relationship Id="rId22" Type="http://schemas.openxmlformats.org/officeDocument/2006/relationships/hyperlink" Target="http://nl.wikipedia.org/wiki/Centre_(Frankrijk)" TargetMode="External"/><Relationship Id="rId27" Type="http://schemas.openxmlformats.org/officeDocument/2006/relationships/hyperlink" Target="http://nl.wikipedia.org/wiki/Aveyron_(rivier)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2010-07-03T10:01:00Z</dcterms:created>
  <dcterms:modified xsi:type="dcterms:W3CDTF">2010-07-03T10:49:00Z</dcterms:modified>
  <cp:category>2010</cp:category>
</cp:coreProperties>
</file>