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65" w:rsidRPr="00C23A65" w:rsidRDefault="00C23A65" w:rsidP="00C23A65">
      <w:pPr>
        <w:pStyle w:val="Alinia6"/>
        <w:rPr>
          <w:rStyle w:val="Plaats"/>
        </w:rPr>
      </w:pPr>
      <w:r w:rsidRPr="00C23A65">
        <w:rPr>
          <w:rStyle w:val="Plaats"/>
        </w:rPr>
        <w:t>’</w:t>
      </w:r>
      <w:r w:rsidR="00F70420" w:rsidRPr="00C23A65">
        <w:rPr>
          <w:rStyle w:val="Plaats"/>
        </w:rPr>
        <w:t xml:space="preserve">t </w:t>
      </w:r>
      <w:proofErr w:type="spellStart"/>
      <w:r w:rsidR="00F70420" w:rsidRPr="00C23A65">
        <w:rPr>
          <w:rStyle w:val="Plaats"/>
        </w:rPr>
        <w:t>Woudt</w:t>
      </w:r>
      <w:proofErr w:type="spellEnd"/>
      <w:r w:rsidRPr="00C23A65">
        <w:rPr>
          <w:rStyle w:val="Plaats"/>
        </w:rPr>
        <w:tab/>
      </w:r>
      <w:r w:rsidRPr="00C23A65">
        <w:rPr>
          <w:rStyle w:val="Plaats"/>
        </w:rPr>
        <w:tab/>
      </w:r>
      <w:r w:rsidRPr="00C23A65">
        <w:rPr>
          <w:rStyle w:val="Plaats"/>
        </w:rPr>
        <w:drawing>
          <wp:inline distT="0" distB="0" distL="0" distR="0" wp14:anchorId="6B8A1116" wp14:editId="2ABE795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23A65">
          <w:rPr>
            <w:rStyle w:val="Plaats"/>
          </w:rPr>
          <w:t xml:space="preserve">51° 59' NB 4° 17' </w:t>
        </w:r>
        <w:proofErr w:type="spellStart"/>
        <w:r w:rsidRPr="00C23A65">
          <w:rPr>
            <w:rStyle w:val="Plaats"/>
          </w:rPr>
          <w:t>OL</w:t>
        </w:r>
        <w:proofErr w:type="spellEnd"/>
      </w:hyperlink>
    </w:p>
    <w:p w:rsidR="00C23A65" w:rsidRDefault="00F70420" w:rsidP="00C23A65">
      <w:pPr>
        <w:pStyle w:val="BusTic"/>
      </w:pPr>
      <w:r w:rsidRPr="00C23A65">
        <w:t>'</w:t>
      </w:r>
      <w:r w:rsidRPr="00C23A65">
        <w:rPr>
          <w:bCs/>
        </w:rPr>
        <w:t xml:space="preserve">t </w:t>
      </w:r>
      <w:proofErr w:type="spellStart"/>
      <w:r w:rsidRPr="00C23A65">
        <w:rPr>
          <w:bCs/>
        </w:rPr>
        <w:t>Woudt</w:t>
      </w:r>
      <w:proofErr w:type="spellEnd"/>
      <w:r w:rsidRPr="00C23A65">
        <w:t xml:space="preserve"> is een kerkdorp in de gemeente </w:t>
      </w:r>
      <w:hyperlink r:id="rId11" w:tooltip="Midden-Delfland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C23A65">
        <w:t xml:space="preserve">, in de Nederlandse provincie </w:t>
      </w:r>
      <w:hyperlink r:id="rId12" w:tooltip="Zuid-Holland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23A65">
        <w:t xml:space="preserve">. </w:t>
      </w:r>
    </w:p>
    <w:p w:rsidR="00F70420" w:rsidRPr="00C23A65" w:rsidRDefault="00F70420" w:rsidP="00C23A65">
      <w:pPr>
        <w:pStyle w:val="BusTic"/>
      </w:pPr>
      <w:bookmarkStart w:id="0" w:name="_GoBack"/>
      <w:bookmarkEnd w:id="0"/>
      <w:r w:rsidRPr="00C23A65">
        <w:t xml:space="preserve">Het dorp ligt tussen </w:t>
      </w:r>
      <w:hyperlink r:id="rId13" w:tooltip="Den Hoorn (Zuid-Holland)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Den Hoorn</w:t>
        </w:r>
      </w:hyperlink>
      <w:r w:rsidRPr="00C23A65">
        <w:t xml:space="preserve"> en </w:t>
      </w:r>
      <w:hyperlink r:id="rId14" w:tooltip="De Lier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C23A65">
        <w:t>.</w:t>
      </w:r>
    </w:p>
    <w:p w:rsidR="00C23A65" w:rsidRDefault="00F70420" w:rsidP="00C23A65">
      <w:pPr>
        <w:pStyle w:val="BusTic"/>
      </w:pPr>
      <w:r w:rsidRPr="00C23A65">
        <w:t>Het dorp, dat vaak omschreven wordt als schilderachtig dorpje tussen de weilanden, wordt reeds in 1277 genoemd.</w:t>
      </w:r>
    </w:p>
    <w:p w:rsidR="00C23A65" w:rsidRDefault="00F70420" w:rsidP="00C23A65">
      <w:pPr>
        <w:pStyle w:val="BusTic"/>
      </w:pPr>
      <w:r w:rsidRPr="00C23A65">
        <w:t xml:space="preserve">Het is een klein dorp dat bestaat uit een laatgotisch kerkje, een paar boerderijen, enkele huizen, een herberg/café, een pastorie en een kosterswoning. </w:t>
      </w:r>
    </w:p>
    <w:p w:rsidR="00F70420" w:rsidRPr="00C23A65" w:rsidRDefault="00F70420" w:rsidP="00C23A65">
      <w:pPr>
        <w:pStyle w:val="BusTic"/>
      </w:pPr>
      <w:r w:rsidRPr="00C23A65">
        <w:t xml:space="preserve">In </w:t>
      </w:r>
      <w:hyperlink r:id="rId15" w:tooltip="2006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C23A65">
        <w:t xml:space="preserve"> woonden er 36 mensen.</w:t>
      </w:r>
    </w:p>
    <w:p w:rsidR="00C23A65" w:rsidRDefault="00F70420" w:rsidP="00C23A65">
      <w:pPr>
        <w:pStyle w:val="BusTic"/>
      </w:pPr>
      <w:r w:rsidRPr="00C23A65">
        <w:t xml:space="preserve">Het gehele dorp is beschermd dorpsgezicht. </w:t>
      </w:r>
    </w:p>
    <w:p w:rsidR="00F70420" w:rsidRPr="00C23A65" w:rsidRDefault="00F70420" w:rsidP="00C23A65">
      <w:pPr>
        <w:pStyle w:val="BusTic"/>
      </w:pPr>
      <w:r w:rsidRPr="00C23A65">
        <w:t xml:space="preserve">De omgeving van 't </w:t>
      </w:r>
      <w:proofErr w:type="spellStart"/>
      <w:r w:rsidRPr="00C23A65">
        <w:t>Woudt</w:t>
      </w:r>
      <w:proofErr w:type="spellEnd"/>
      <w:r w:rsidRPr="00C23A65">
        <w:t xml:space="preserve"> leent zich zeer goed voor fiets-, wandel- en skatetochten.</w:t>
      </w:r>
    </w:p>
    <w:p w:rsidR="00C23A65" w:rsidRDefault="00F70420" w:rsidP="00C23A65">
      <w:pPr>
        <w:pStyle w:val="BusTic"/>
      </w:pPr>
      <w:r w:rsidRPr="00C23A65">
        <w:t xml:space="preserve">'t </w:t>
      </w:r>
      <w:proofErr w:type="spellStart"/>
      <w:r w:rsidRPr="00C23A65">
        <w:t>Woudt</w:t>
      </w:r>
      <w:proofErr w:type="spellEnd"/>
      <w:r w:rsidRPr="00C23A65">
        <w:t xml:space="preserve"> is bereikbaar door op de </w:t>
      </w:r>
      <w:hyperlink r:id="rId16" w:tooltip="Rijksweg 4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A4</w:t>
        </w:r>
      </w:hyperlink>
      <w:r w:rsidRPr="00C23A65">
        <w:t xml:space="preserve"> de afslag </w:t>
      </w:r>
      <w:hyperlink r:id="rId17" w:tooltip="De Lier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C23A65">
        <w:t xml:space="preserve"> te nemen en de borden De Lier te volgen. </w:t>
      </w:r>
    </w:p>
    <w:p w:rsidR="00C23A65" w:rsidRDefault="00F70420" w:rsidP="00C23A65">
      <w:pPr>
        <w:pStyle w:val="BusTic"/>
      </w:pPr>
      <w:r w:rsidRPr="00C23A65">
        <w:t xml:space="preserve">Men komt dan terecht op de </w:t>
      </w:r>
      <w:proofErr w:type="spellStart"/>
      <w:r w:rsidRPr="00C23A65">
        <w:t>Woudseweg</w:t>
      </w:r>
      <w:proofErr w:type="spellEnd"/>
      <w:r w:rsidRPr="00C23A65">
        <w:t xml:space="preserve"> (</w:t>
      </w:r>
      <w:hyperlink r:id="rId18" w:tooltip="Provinciale weg 223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N223</w:t>
        </w:r>
      </w:hyperlink>
      <w:r w:rsidRPr="00C23A65">
        <w:t xml:space="preserve">). </w:t>
      </w:r>
    </w:p>
    <w:p w:rsidR="00C23A65" w:rsidRDefault="00F70420" w:rsidP="00C23A65">
      <w:pPr>
        <w:pStyle w:val="BusTic"/>
      </w:pPr>
      <w:r w:rsidRPr="00C23A65">
        <w:t xml:space="preserve">Als men na anderhalve kilometer op die weg rechts afslaat komt men op een voor auto's doodlopende weg die de polder inloopt. </w:t>
      </w:r>
    </w:p>
    <w:p w:rsidR="00F70420" w:rsidRPr="00C23A65" w:rsidRDefault="00F70420" w:rsidP="00C23A65">
      <w:pPr>
        <w:pStyle w:val="BusTic"/>
      </w:pPr>
      <w:r w:rsidRPr="00C23A65">
        <w:t xml:space="preserve">Na 1 kilometer over deze weg rijdt men 't </w:t>
      </w:r>
      <w:proofErr w:type="spellStart"/>
      <w:r w:rsidRPr="00C23A65">
        <w:t>Woudt</w:t>
      </w:r>
      <w:proofErr w:type="spellEnd"/>
      <w:r w:rsidRPr="00C23A65">
        <w:t xml:space="preserve"> in.</w:t>
      </w:r>
    </w:p>
    <w:p w:rsidR="00F70420" w:rsidRPr="00C23A65" w:rsidRDefault="00F70420" w:rsidP="00C23A65">
      <w:pPr>
        <w:pStyle w:val="Alinia6"/>
        <w:rPr>
          <w:rStyle w:val="Bijzonder"/>
        </w:rPr>
      </w:pPr>
      <w:r w:rsidRPr="00C23A65">
        <w:rPr>
          <w:rStyle w:val="Bijzonder"/>
        </w:rPr>
        <w:t>Geschiedenis</w:t>
      </w:r>
    </w:p>
    <w:p w:rsidR="00C23A65" w:rsidRDefault="00F70420" w:rsidP="00C23A65">
      <w:pPr>
        <w:pStyle w:val="BusTic"/>
      </w:pPr>
      <w:r w:rsidRPr="00C23A65">
        <w:t xml:space="preserve">In </w:t>
      </w:r>
      <w:hyperlink r:id="rId19" w:tooltip="1277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1277</w:t>
        </w:r>
      </w:hyperlink>
      <w:r w:rsidRPr="00C23A65">
        <w:t xml:space="preserve"> gaf </w:t>
      </w:r>
      <w:hyperlink r:id="rId20" w:tooltip="Floris V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Floris V</w:t>
        </w:r>
      </w:hyperlink>
      <w:r w:rsidRPr="00C23A65">
        <w:t xml:space="preserve"> de parochianen van ‘t </w:t>
      </w:r>
      <w:proofErr w:type="spellStart"/>
      <w:r w:rsidRPr="00C23A65">
        <w:t>Woudt</w:t>
      </w:r>
      <w:proofErr w:type="spellEnd"/>
      <w:r w:rsidRPr="00C23A65">
        <w:t xml:space="preserve"> het recht om de eigen pastoor voor te dragen. </w:t>
      </w:r>
    </w:p>
    <w:p w:rsidR="00C23A65" w:rsidRDefault="00F70420" w:rsidP="00C23A65">
      <w:pPr>
        <w:pStyle w:val="BusTic"/>
      </w:pPr>
      <w:r w:rsidRPr="00C23A65">
        <w:t xml:space="preserve">Dit was een belangrijk voorrecht dat maar zelden werd verleend. ‘t </w:t>
      </w:r>
      <w:proofErr w:type="spellStart"/>
      <w:r w:rsidRPr="00C23A65">
        <w:t>Woudt</w:t>
      </w:r>
      <w:proofErr w:type="spellEnd"/>
      <w:r w:rsidRPr="00C23A65">
        <w:t xml:space="preserve"> telde in </w:t>
      </w:r>
      <w:hyperlink r:id="rId21" w:tooltip="1561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1561</w:t>
        </w:r>
      </w:hyperlink>
      <w:r w:rsidRPr="00C23A65">
        <w:t xml:space="preserve"> twee boerderijen, negen kleine huisjes, een herberg, een pastorie en een kosterswoning. </w:t>
      </w:r>
    </w:p>
    <w:p w:rsidR="00C23A65" w:rsidRDefault="00F70420" w:rsidP="00C23A65">
      <w:pPr>
        <w:pStyle w:val="BusTic"/>
      </w:pPr>
      <w:r w:rsidRPr="00C23A65">
        <w:t xml:space="preserve">Het unieke is, dat dit aantal in de loop der tijden nauwelijks is veranderd. </w:t>
      </w:r>
    </w:p>
    <w:p w:rsidR="00F70420" w:rsidRPr="00C23A65" w:rsidRDefault="00F70420" w:rsidP="00C23A65">
      <w:pPr>
        <w:pStyle w:val="BusTic"/>
      </w:pPr>
      <w:r w:rsidRPr="00C23A65">
        <w:t>Op oude kaarten is te zien dat het patroon van de bebouwing tot op de dag van vandaag gelijk is gebleven.</w:t>
      </w:r>
    </w:p>
    <w:p w:rsidR="00C23A65" w:rsidRDefault="00F70420" w:rsidP="00C23A65">
      <w:pPr>
        <w:pStyle w:val="BusTic"/>
      </w:pPr>
      <w:r w:rsidRPr="00C23A65">
        <w:t xml:space="preserve">‘t </w:t>
      </w:r>
      <w:proofErr w:type="spellStart"/>
      <w:r w:rsidRPr="00C23A65">
        <w:t>Woudt</w:t>
      </w:r>
      <w:proofErr w:type="spellEnd"/>
      <w:r w:rsidRPr="00C23A65">
        <w:t xml:space="preserve"> had ook een school, die zo'n goede naam had, dat niet alleen de </w:t>
      </w:r>
      <w:proofErr w:type="spellStart"/>
      <w:r w:rsidRPr="00C23A65">
        <w:t>Woudtse</w:t>
      </w:r>
      <w:proofErr w:type="spellEnd"/>
      <w:r w:rsidRPr="00C23A65">
        <w:t xml:space="preserve"> jongeren, maar ook kinderen van elders er naar toe kwamen. </w:t>
      </w:r>
    </w:p>
    <w:p w:rsidR="00F70420" w:rsidRPr="00C23A65" w:rsidRDefault="00F70420" w:rsidP="00C23A65">
      <w:pPr>
        <w:pStyle w:val="BusTic"/>
      </w:pPr>
      <w:r w:rsidRPr="00C23A65">
        <w:t xml:space="preserve">Het achterhuis van de huidige kosterswoning deed tot </w:t>
      </w:r>
      <w:hyperlink r:id="rId22" w:tooltip="1874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1874</w:t>
        </w:r>
      </w:hyperlink>
      <w:r w:rsidRPr="00C23A65">
        <w:t xml:space="preserve"> dienst als school.</w:t>
      </w:r>
    </w:p>
    <w:p w:rsidR="00C23A65" w:rsidRDefault="00F70420" w:rsidP="00C23A65">
      <w:pPr>
        <w:pStyle w:val="BusTic"/>
      </w:pPr>
      <w:r w:rsidRPr="00C23A65">
        <w:t xml:space="preserve">'t Woud werd op 1 januari 1812 opgericht als zelfstandige gemeente onder toevoeging van de </w:t>
      </w:r>
      <w:hyperlink r:id="rId23" w:tooltip="Bataafse Republiek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Bataafse</w:t>
        </w:r>
      </w:hyperlink>
      <w:r w:rsidRPr="00C23A65">
        <w:t xml:space="preserve"> gemeenten </w:t>
      </w:r>
      <w:hyperlink r:id="rId24" w:tooltip="Groeneveld (Zuid-Holland)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Groeneveld</w:t>
        </w:r>
      </w:hyperlink>
      <w:r w:rsidRPr="00C23A65">
        <w:t xml:space="preserve">, </w:t>
      </w:r>
      <w:hyperlink r:id="rId25" w:tooltip="Hoog- en Woud-Harnasch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Hoog- en Woud-</w:t>
        </w:r>
        <w:proofErr w:type="spellStart"/>
        <w:r w:rsidRPr="00C23A65">
          <w:rPr>
            <w:rStyle w:val="Hyperlink"/>
            <w:rFonts w:eastAsiaTheme="majorEastAsia"/>
            <w:color w:val="000000" w:themeColor="text1"/>
            <w:u w:val="none"/>
          </w:rPr>
          <w:t>Harnasch</w:t>
        </w:r>
        <w:proofErr w:type="spellEnd"/>
      </w:hyperlink>
      <w:r w:rsidRPr="00C23A65">
        <w:t xml:space="preserve"> en een gedeelte van </w:t>
      </w:r>
      <w:hyperlink r:id="rId26" w:tooltip="Hof van Delft" w:history="1">
        <w:r w:rsidRPr="00C23A65">
          <w:rPr>
            <w:rStyle w:val="Hyperlink"/>
            <w:rFonts w:eastAsiaTheme="majorEastAsia"/>
            <w:color w:val="000000" w:themeColor="text1"/>
            <w:u w:val="none"/>
          </w:rPr>
          <w:t>Hof van Delft</w:t>
        </w:r>
      </w:hyperlink>
      <w:r w:rsidRPr="00C23A65">
        <w:t xml:space="preserve">. </w:t>
      </w:r>
    </w:p>
    <w:p w:rsidR="00F70420" w:rsidRPr="00C23A65" w:rsidRDefault="00F70420" w:rsidP="00C23A65">
      <w:pPr>
        <w:pStyle w:val="BusTic"/>
      </w:pPr>
      <w:r w:rsidRPr="00C23A65">
        <w:t>Op 1 april 1817 werden deze toevoegingen ongedaan gemaakt en werd de gemeente 't Woud opgeheven en weer opgedeeld over deze drie gemeenten.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13" w:rsidRDefault="00376D13" w:rsidP="00A64884">
      <w:r>
        <w:separator/>
      </w:r>
    </w:p>
  </w:endnote>
  <w:endnote w:type="continuationSeparator" w:id="0">
    <w:p w:rsidR="00376D13" w:rsidRDefault="00376D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3A6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13" w:rsidRDefault="00376D13" w:rsidP="00A64884">
      <w:r>
        <w:separator/>
      </w:r>
    </w:p>
  </w:footnote>
  <w:footnote w:type="continuationSeparator" w:id="0">
    <w:p w:rsidR="00376D13" w:rsidRDefault="00376D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6D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031B0F"/>
    <w:multiLevelType w:val="multilevel"/>
    <w:tmpl w:val="7C8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6D1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1870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3A65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420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0420"/>
  </w:style>
  <w:style w:type="character" w:customStyle="1" w:styleId="nowrap">
    <w:name w:val="_nowrap"/>
    <w:basedOn w:val="Standaardalinea-lettertype"/>
    <w:rsid w:val="00F70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0420"/>
  </w:style>
  <w:style w:type="character" w:customStyle="1" w:styleId="nowrap">
    <w:name w:val="_nowrap"/>
    <w:basedOn w:val="Standaardalinea-lettertype"/>
    <w:rsid w:val="00F7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4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4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44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8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n_Hoorn_(Zuid-Holland)" TargetMode="External"/><Relationship Id="rId18" Type="http://schemas.openxmlformats.org/officeDocument/2006/relationships/hyperlink" Target="http://nl.wikipedia.org/wiki/Provinciale_weg_223" TargetMode="External"/><Relationship Id="rId26" Type="http://schemas.openxmlformats.org/officeDocument/2006/relationships/hyperlink" Target="http://nl.wikipedia.org/wiki/Hof_van_Delf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De_Lier" TargetMode="External"/><Relationship Id="rId25" Type="http://schemas.openxmlformats.org/officeDocument/2006/relationships/hyperlink" Target="http://nl.wikipedia.org/wiki/Hoog-_en_Woud-Harnasch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" TargetMode="External"/><Relationship Id="rId20" Type="http://schemas.openxmlformats.org/officeDocument/2006/relationships/hyperlink" Target="http://nl.wikipedia.org/wiki/Floris_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24" Type="http://schemas.openxmlformats.org/officeDocument/2006/relationships/hyperlink" Target="http://nl.wikipedia.org/wiki/Groeneveld_(Zuid-Holland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6" TargetMode="External"/><Relationship Id="rId23" Type="http://schemas.openxmlformats.org/officeDocument/2006/relationships/hyperlink" Target="http://nl.wikipedia.org/wiki/Bataafse_Republie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9_44_N_4_17_37_E_region:NL_scale:5000&amp;pagename=%27t_Woudt" TargetMode="External"/><Relationship Id="rId19" Type="http://schemas.openxmlformats.org/officeDocument/2006/relationships/hyperlink" Target="http://nl.wikipedia.org/wiki/12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Lier" TargetMode="External"/><Relationship Id="rId22" Type="http://schemas.openxmlformats.org/officeDocument/2006/relationships/hyperlink" Target="http://nl.wikipedia.org/wiki/187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2011-08-02T07:39:00Z</dcterms:created>
  <dcterms:modified xsi:type="dcterms:W3CDTF">2011-08-31T07:18:00Z</dcterms:modified>
  <cp:category>2011</cp:category>
</cp:coreProperties>
</file>