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82" w:rsidRPr="006F2778" w:rsidRDefault="00DB2782" w:rsidP="00DB2782">
      <w:pPr>
        <w:pStyle w:val="Alinia6"/>
        <w:rPr>
          <w:rStyle w:val="Bijzonder"/>
        </w:rPr>
      </w:pPr>
      <w:bookmarkStart w:id="0" w:name="_GoBack"/>
      <w:r w:rsidRPr="006F2778">
        <w:rPr>
          <w:rStyle w:val="Bijzonder"/>
        </w:rPr>
        <w:t>Vierpolders in de jaren dertig</w:t>
      </w:r>
    </w:p>
    <w:bookmarkEnd w:id="0"/>
    <w:p w:rsidR="00DB2782" w:rsidRDefault="00DB2782" w:rsidP="00DB2782">
      <w:pPr>
        <w:pStyle w:val="BusTic"/>
      </w:pPr>
      <w:r w:rsidRPr="006F2778">
        <w:fldChar w:fldCharType="begin"/>
      </w:r>
      <w:r w:rsidRPr="006F2778">
        <w:instrText xml:space="preserve"> HYPERLINK "http://nl.wikipedia.org/wiki/Tuinbouw" \o "Tuinbouw" </w:instrText>
      </w:r>
      <w:r w:rsidRPr="006F2778">
        <w:fldChar w:fldCharType="separate"/>
      </w:r>
      <w:r w:rsidRPr="006F2778">
        <w:rPr>
          <w:rStyle w:val="Hyperlink"/>
          <w:rFonts w:eastAsiaTheme="majorEastAsia"/>
          <w:color w:val="000000" w:themeColor="text1"/>
          <w:u w:val="none"/>
        </w:rPr>
        <w:t>Tuinbouw</w:t>
      </w:r>
      <w:r w:rsidRPr="006F2778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Pr="006F2778">
        <w:t xml:space="preserve"> is in Vierpolders altijd kleinschalig geweest. </w:t>
      </w:r>
    </w:p>
    <w:p w:rsidR="00DB2782" w:rsidRDefault="00DB2782" w:rsidP="00DB2782">
      <w:pPr>
        <w:pStyle w:val="BusTic"/>
      </w:pPr>
      <w:r w:rsidRPr="006F2778">
        <w:t xml:space="preserve">Het was arbeidsintensief werk om producten - zoals </w:t>
      </w:r>
      <w:hyperlink r:id="rId8" w:tooltip="Druif (vrucht)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druiven</w:t>
        </w:r>
      </w:hyperlink>
      <w:r w:rsidRPr="006F2778">
        <w:t xml:space="preserve"> - onder glas te kweken. </w:t>
      </w:r>
    </w:p>
    <w:p w:rsidR="00DB2782" w:rsidRDefault="00DB2782" w:rsidP="00DB2782">
      <w:pPr>
        <w:pStyle w:val="BusTic"/>
      </w:pPr>
      <w:r w:rsidRPr="006F2778">
        <w:t xml:space="preserve">De inkomsten werden kleiner en de tuinders hadden steeds meer moeite om zich in hun bestaan te onderhouden. </w:t>
      </w:r>
    </w:p>
    <w:p w:rsidR="00DB2782" w:rsidRPr="006F2778" w:rsidRDefault="00DB2782" w:rsidP="00DB2782">
      <w:pPr>
        <w:pStyle w:val="BusTic"/>
      </w:pPr>
      <w:r w:rsidRPr="006F2778">
        <w:t>De rest van het dorp verdiende het brood in de landbouw of veeteelt, maar in de loop van de jaren dertig daalden ook in deze sector de lonen steeds verder.</w:t>
      </w:r>
    </w:p>
    <w:p w:rsidR="00DB2782" w:rsidRDefault="00DB2782" w:rsidP="00DB2782">
      <w:pPr>
        <w:pStyle w:val="BusTic"/>
      </w:pPr>
      <w:r w:rsidRPr="006F2778">
        <w:t xml:space="preserve">Vierpolders had een oppervlakte van 1116 </w:t>
      </w:r>
      <w:hyperlink r:id="rId9" w:tooltip="Hectar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hectaren</w:t>
        </w:r>
      </w:hyperlink>
      <w:r w:rsidRPr="006F2778">
        <w:t xml:space="preserve"> en de verdeling tussen akkers en weilanden was vrijwel gelijk: beide hadden een areaal van circa 450 hectaren. </w:t>
      </w:r>
    </w:p>
    <w:p w:rsidR="00DB2782" w:rsidRDefault="00DB2782" w:rsidP="00DB2782">
      <w:pPr>
        <w:pStyle w:val="BusTic"/>
      </w:pPr>
      <w:r w:rsidRPr="006F2778">
        <w:t xml:space="preserve">Tuinbouw, waartoe ook </w:t>
      </w:r>
      <w:hyperlink r:id="rId10" w:tooltip="Boomgaard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boomgaarden</w:t>
        </w:r>
      </w:hyperlink>
      <w:r w:rsidRPr="006F2778">
        <w:t xml:space="preserve"> werden gerekend, bedekte een schamele 25 hectare land, en de oppervlakte met bos was helemaal te verwaarlozen: drie hectare. </w:t>
      </w:r>
    </w:p>
    <w:p w:rsidR="00DB2782" w:rsidRDefault="00DB2782" w:rsidP="00DB2782">
      <w:pPr>
        <w:pStyle w:val="BusTic"/>
      </w:pPr>
      <w:r w:rsidRPr="006F2778">
        <w:t xml:space="preserve">Op de akkers werd zo'n 130 hectaren, een kwart van het totale land, ingezaaid met graan. </w:t>
      </w:r>
    </w:p>
    <w:p w:rsidR="00DB2782" w:rsidRPr="006F2778" w:rsidRDefault="00DB2782" w:rsidP="00DB2782">
      <w:pPr>
        <w:pStyle w:val="BusTic"/>
      </w:pPr>
      <w:hyperlink r:id="rId11" w:tooltip="Aardappelen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Aardappelen</w:t>
        </w:r>
      </w:hyperlink>
      <w:r w:rsidRPr="006F2778">
        <w:t xml:space="preserve"> namen met 90 en </w:t>
      </w:r>
      <w:hyperlink r:id="rId12" w:tooltip="Erwten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erwten</w:t>
        </w:r>
      </w:hyperlink>
      <w:r w:rsidRPr="006F2778">
        <w:t xml:space="preserve"> met 84 hectare een goede tweede en derde plek in.</w:t>
      </w:r>
    </w:p>
    <w:p w:rsidR="00DB2782" w:rsidRDefault="00DB2782" w:rsidP="00DB2782">
      <w:pPr>
        <w:pStyle w:val="BusTic"/>
      </w:pPr>
      <w:r w:rsidRPr="006F2778">
        <w:t xml:space="preserve">Maar het ging niet goed in de landbouw en dat werkte door in alle facetten van het dagelijks leven in Vierpolders. </w:t>
      </w:r>
    </w:p>
    <w:p w:rsidR="00DB2782" w:rsidRDefault="00DB2782" w:rsidP="00DB2782">
      <w:pPr>
        <w:pStyle w:val="BusTic"/>
      </w:pPr>
      <w:r w:rsidRPr="006F2778">
        <w:t xml:space="preserve">"De gemeente gaat gebukt onder de slechte toestand waarin land- en tuinbouw verkeren, daar deze de enige bronnen van bestaan vormen", meldde het gemeenteverslag over 1931-1935 . </w:t>
      </w:r>
    </w:p>
    <w:p w:rsidR="00DB2782" w:rsidRDefault="00DB2782" w:rsidP="00DB2782">
      <w:pPr>
        <w:pStyle w:val="BusTic"/>
      </w:pPr>
      <w:r w:rsidRPr="006F2778">
        <w:t xml:space="preserve">Eén van de belangrijkste gevolgen was toenemende werkeloosheid. </w:t>
      </w:r>
    </w:p>
    <w:p w:rsidR="00DB2782" w:rsidRDefault="00DB2782" w:rsidP="00DB2782">
      <w:pPr>
        <w:pStyle w:val="BusTic"/>
      </w:pPr>
      <w:r w:rsidRPr="006F2778">
        <w:t xml:space="preserve">Die nam in de gemeente snel toe en de steun aan werkloze arbeiders groeide van f 914,91 in 1932, naar f 1191,72 in 1933, naar f 2180,56 in 1934 en tenslotte was het bedrag in 1935 zelfs verdrievoudigd tot 3307,50. </w:t>
      </w:r>
    </w:p>
    <w:p w:rsidR="00DB2782" w:rsidRPr="006F2778" w:rsidRDefault="00DB2782" w:rsidP="00DB2782">
      <w:pPr>
        <w:pStyle w:val="BusTic"/>
      </w:pPr>
      <w:r w:rsidRPr="006F2778">
        <w:t>Die uitgaven drukten flink op de gemeenterekening, zodat er steeds minder kon worden geïnvesteerd in bijvoorbeeld het onderhoud van wegen.</w:t>
      </w:r>
    </w:p>
    <w:p w:rsidR="00DB2782" w:rsidRDefault="00DB2782" w:rsidP="00DB2782">
      <w:pPr>
        <w:pStyle w:val="BusTic"/>
      </w:pPr>
      <w:r w:rsidRPr="006F2778">
        <w:t xml:space="preserve">Tegelijkertijd kan een stijging in het aantal opgemaakte </w:t>
      </w:r>
      <w:hyperlink r:id="rId13" w:tooltip="Proces-verbaal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processen-verbaal</w:t>
        </w:r>
      </w:hyperlink>
      <w:r w:rsidRPr="006F2778">
        <w:t xml:space="preserve"> van de </w:t>
      </w:r>
      <w:hyperlink r:id="rId14" w:tooltip="Politie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politie</w:t>
        </w:r>
      </w:hyperlink>
      <w:r w:rsidRPr="006F2778">
        <w:t xml:space="preserve"> worden opgemerkt. </w:t>
      </w:r>
    </w:p>
    <w:p w:rsidR="00DB2782" w:rsidRDefault="00DB2782" w:rsidP="00DB2782">
      <w:pPr>
        <w:pStyle w:val="BusTic"/>
      </w:pPr>
      <w:r w:rsidRPr="006F2778">
        <w:t xml:space="preserve">In 1931 werden slechts negen verbalen opgemaakt, in 1932 waren dat er al zestien en in 1933 groeide dat licht tot een aantal van negentien. </w:t>
      </w:r>
    </w:p>
    <w:p w:rsidR="00DB2782" w:rsidRDefault="00DB2782" w:rsidP="00DB2782">
      <w:pPr>
        <w:pStyle w:val="BusTic"/>
      </w:pPr>
      <w:r w:rsidRPr="006F2778">
        <w:t xml:space="preserve">In 1934 waren het er 29, maar gedurende 1935 schoot het aantal omhoog tot 51. </w:t>
      </w:r>
    </w:p>
    <w:p w:rsidR="00DB2782" w:rsidRDefault="00DB2782" w:rsidP="00DB2782">
      <w:pPr>
        <w:pStyle w:val="BusTic"/>
      </w:pPr>
      <w:r w:rsidRPr="006F2778">
        <w:t xml:space="preserve">Het is twijfelachtig of er enig verband tussen dat groeiend aantal verbalen en de toenemende armoede is te leggen. </w:t>
      </w:r>
    </w:p>
    <w:p w:rsidR="00DB2782" w:rsidRDefault="00DB2782" w:rsidP="00DB2782">
      <w:pPr>
        <w:pStyle w:val="BusTic"/>
      </w:pPr>
      <w:r w:rsidRPr="006F2778">
        <w:t xml:space="preserve">De opening van de Groene Kruisweg aan het einde van 1934 zorgde immers voor een enorme toename van verkeersongelukken en dat verklaart de toename deels. </w:t>
      </w:r>
    </w:p>
    <w:p w:rsidR="00DB2782" w:rsidRPr="006F2778" w:rsidRDefault="00DB2782" w:rsidP="00DB2782">
      <w:pPr>
        <w:pStyle w:val="BusTic"/>
      </w:pPr>
      <w:r w:rsidRPr="006F2778">
        <w:lastRenderedPageBreak/>
        <w:t xml:space="preserve">Die Groene Kruisweg betekende echter ook een belangrijke aanvulling op de </w:t>
      </w:r>
      <w:hyperlink r:id="rId15" w:tooltip="Infrastructuur" w:history="1">
        <w:r w:rsidRPr="006F2778">
          <w:rPr>
            <w:rStyle w:val="Hyperlink"/>
            <w:rFonts w:eastAsiaTheme="majorEastAsia"/>
            <w:color w:val="000000" w:themeColor="text1"/>
            <w:u w:val="none"/>
          </w:rPr>
          <w:t>infrastructuur</w:t>
        </w:r>
      </w:hyperlink>
      <w:r w:rsidRPr="006F2778">
        <w:t xml:space="preserve">, waardoor de economie van Vierpolders een nieuwe impuls kreeg.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DF" w:rsidRDefault="00A24BDF" w:rsidP="00A64884">
      <w:r>
        <w:separator/>
      </w:r>
    </w:p>
  </w:endnote>
  <w:endnote w:type="continuationSeparator" w:id="0">
    <w:p w:rsidR="00A24BDF" w:rsidRDefault="00A24B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27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DF" w:rsidRDefault="00A24BDF" w:rsidP="00A64884">
      <w:r>
        <w:separator/>
      </w:r>
    </w:p>
  </w:footnote>
  <w:footnote w:type="continuationSeparator" w:id="0">
    <w:p w:rsidR="00A24BDF" w:rsidRDefault="00A24B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4B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4BDF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2782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uif_(vrucht)" TargetMode="External"/><Relationship Id="rId13" Type="http://schemas.openxmlformats.org/officeDocument/2006/relationships/hyperlink" Target="http://nl.wikipedia.org/wiki/Proces-verba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rwten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rdappel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frastructuur" TargetMode="External"/><Relationship Id="rId10" Type="http://schemas.openxmlformats.org/officeDocument/2006/relationships/hyperlink" Target="http://nl.wikipedia.org/wiki/Boomgaar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ctare" TargetMode="External"/><Relationship Id="rId14" Type="http://schemas.openxmlformats.org/officeDocument/2006/relationships/hyperlink" Target="http://nl.wikipedia.org/wiki/Polit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2011-08-30T10:39:00Z</dcterms:created>
  <dcterms:modified xsi:type="dcterms:W3CDTF">2011-08-30T10:39:00Z</dcterms:modified>
  <cp:category>2011</cp:category>
</cp:coreProperties>
</file>