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59" w:rsidRPr="008946E4" w:rsidRDefault="00544E59" w:rsidP="00544E59">
      <w:pPr>
        <w:pStyle w:val="Alinia6"/>
        <w:rPr>
          <w:rStyle w:val="Bijzonder"/>
        </w:rPr>
      </w:pPr>
      <w:bookmarkStart w:id="0" w:name="_GoBack"/>
      <w:r w:rsidRPr="008946E4">
        <w:rPr>
          <w:rStyle w:val="Bijzonder"/>
        </w:rPr>
        <w:t>Rijswijk - De 17</w:t>
      </w:r>
      <w:r w:rsidRPr="008946E4">
        <w:rPr>
          <w:rStyle w:val="Bijzonder"/>
          <w:vertAlign w:val="superscript"/>
        </w:rPr>
        <w:t>de</w:t>
      </w:r>
      <w:r>
        <w:rPr>
          <w:rStyle w:val="Bijzonder"/>
        </w:rPr>
        <w:t xml:space="preserve"> </w:t>
      </w:r>
      <w:r w:rsidRPr="008946E4">
        <w:rPr>
          <w:rStyle w:val="Bijzonder"/>
        </w:rPr>
        <w:t>eeuw</w:t>
      </w:r>
    </w:p>
    <w:bookmarkEnd w:id="0"/>
    <w:p w:rsidR="00544E59" w:rsidRDefault="00544E59" w:rsidP="00544E59">
      <w:pPr>
        <w:pStyle w:val="BusTic"/>
      </w:pPr>
      <w:r w:rsidRPr="00D67386">
        <w:t>In de 17</w:t>
      </w:r>
      <w:r w:rsidRPr="008946E4">
        <w:rPr>
          <w:vertAlign w:val="superscript"/>
        </w:rPr>
        <w:t>de</w:t>
      </w:r>
      <w:r>
        <w:t xml:space="preserve"> </w:t>
      </w:r>
      <w:r w:rsidRPr="00D67386">
        <w:t xml:space="preserve">eeuw werd </w:t>
      </w:r>
      <w:hyperlink r:id="rId8" w:tooltip="Den Haa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D67386">
        <w:t xml:space="preserve"> het centrum van de macht van de </w:t>
      </w:r>
      <w:hyperlink r:id="rId9" w:tooltip="Republiek der Zeven Verenigde Nederland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Republiek der Nederlanden</w:t>
        </w:r>
      </w:hyperlink>
      <w:r w:rsidRPr="00D67386">
        <w:t xml:space="preserve">. </w:t>
      </w:r>
    </w:p>
    <w:p w:rsidR="00544E59" w:rsidRDefault="00544E59" w:rsidP="00544E59">
      <w:pPr>
        <w:pStyle w:val="BusTic"/>
      </w:pPr>
      <w:r w:rsidRPr="00D67386">
        <w:t xml:space="preserve">De </w:t>
      </w:r>
      <w:hyperlink r:id="rId10" w:tooltip="Hoornbru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Hoornbrug</w:t>
        </w:r>
      </w:hyperlink>
      <w:r w:rsidRPr="00D67386">
        <w:t xml:space="preserve"> in Rijswijk was vaak de locatie waar buitenlandse gezanten werden ontvangen door een delegatie van de </w:t>
      </w:r>
      <w:hyperlink r:id="rId11" w:tooltip="Staten-Generaal van de Nederland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Staten Generaal</w:t>
        </w:r>
      </w:hyperlink>
      <w:r w:rsidRPr="00D67386">
        <w:t xml:space="preserve">. </w:t>
      </w:r>
    </w:p>
    <w:p w:rsidR="00544E59" w:rsidRDefault="00544E59" w:rsidP="00544E59">
      <w:pPr>
        <w:pStyle w:val="BusTic"/>
      </w:pPr>
      <w:r w:rsidRPr="00D67386">
        <w:t xml:space="preserve">Prins Maurits bezat in Rijswijk een </w:t>
      </w:r>
      <w:hyperlink r:id="rId12" w:tooltip="Paardenfokkerij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stoeterij</w:t>
        </w:r>
      </w:hyperlink>
      <w:r w:rsidRPr="00D67386">
        <w:t xml:space="preserve"> en een huis voor zijn vriendin </w:t>
      </w:r>
      <w:hyperlink r:id="rId13" w:tooltip="Margaretha van Mechel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Margaretha van Mechelen</w:t>
        </w:r>
      </w:hyperlink>
      <w:r w:rsidRPr="00D67386">
        <w:t xml:space="preserve">. </w:t>
      </w:r>
    </w:p>
    <w:p w:rsidR="00544E59" w:rsidRDefault="00544E59" w:rsidP="00544E59">
      <w:pPr>
        <w:pStyle w:val="BusTic"/>
      </w:pPr>
      <w:r w:rsidRPr="00D67386">
        <w:t xml:space="preserve">Nadat Prins Maurits zijn </w:t>
      </w:r>
      <w:hyperlink r:id="rId14" w:tooltip="Landsadvocaa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landsadvocaat</w:t>
        </w:r>
      </w:hyperlink>
      <w:r w:rsidRPr="00D67386">
        <w:t xml:space="preserve"> Van Oldenbarnevelt wegens </w:t>
      </w:r>
      <w:hyperlink r:id="rId15" w:tooltip="Landverraa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landverraad</w:t>
        </w:r>
      </w:hyperlink>
      <w:r w:rsidRPr="00D67386">
        <w:t xml:space="preserve"> had laten ombrengen, ontstond er onder zijn tegenstanders, onder wie de zonen </w:t>
      </w:r>
      <w:hyperlink r:id="rId16" w:tooltip="Reinier van Oldenbarnevel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Reinier</w:t>
        </w:r>
      </w:hyperlink>
      <w:r w:rsidRPr="00D67386">
        <w:t xml:space="preserve"> en </w:t>
      </w:r>
      <w:hyperlink r:id="rId17" w:tooltip="Willem van Oldenbarnevel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Willem van Oldenbarnevelt</w:t>
        </w:r>
      </w:hyperlink>
      <w:r w:rsidRPr="00D67386">
        <w:t xml:space="preserve">, een complot om hem te vermoorden. </w:t>
      </w:r>
    </w:p>
    <w:p w:rsidR="00544E59" w:rsidRDefault="00544E59" w:rsidP="00544E59">
      <w:pPr>
        <w:pStyle w:val="BusTic"/>
      </w:pPr>
      <w:r w:rsidRPr="00D67386">
        <w:t xml:space="preserve">Dat had in Rijswijk moeten gebeuren wanneer Maurits zijn stallen of zijn geliefde zou bezoeken. </w:t>
      </w:r>
    </w:p>
    <w:p w:rsidR="00544E59" w:rsidRPr="00D67386" w:rsidRDefault="00544E59" w:rsidP="00544E59">
      <w:pPr>
        <w:pStyle w:val="BusTic"/>
      </w:pPr>
      <w:r w:rsidRPr="00D67386">
        <w:t>Tot die aanslag is het niet gekomen omdat het complot uitlekte.</w:t>
      </w:r>
    </w:p>
    <w:p w:rsidR="00544E59" w:rsidRDefault="00544E59" w:rsidP="00544E59">
      <w:pPr>
        <w:pStyle w:val="BusTic"/>
      </w:pPr>
      <w:hyperlink r:id="rId18" w:tooltip="Frederik Hendrik van Oranje" w:history="1"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 Hendrik</w:t>
        </w:r>
      </w:hyperlink>
      <w:r w:rsidRPr="00D67386">
        <w:t xml:space="preserve">, die Maurits na diens dood in 1625 opvolgde, kocht in 1630 het landgoed </w:t>
      </w:r>
      <w:hyperlink r:id="rId19" w:tooltip="Huis ter Nieuburch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Ter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Nieuwburg</w:t>
        </w:r>
        <w:proofErr w:type="spellEnd"/>
      </w:hyperlink>
      <w:r w:rsidRPr="00D67386">
        <w:t xml:space="preserve"> in Rijswijk, en liet er een groot paleis bouwen. </w:t>
      </w:r>
    </w:p>
    <w:p w:rsidR="00544E59" w:rsidRPr="00D67386" w:rsidRDefault="00544E59" w:rsidP="00544E59">
      <w:pPr>
        <w:pStyle w:val="BusTic"/>
      </w:pPr>
      <w:r w:rsidRPr="00D67386">
        <w:t xml:space="preserve">Dit voorbeeld werd spoedig een mode; veel machtige of welgestelde Nederlanders lieten in Rijswijk en omgeving een buitenplaats bouwen. </w:t>
      </w:r>
    </w:p>
    <w:p w:rsidR="00544E59" w:rsidRPr="00D67386" w:rsidRDefault="00544E59" w:rsidP="00544E59">
      <w:pPr>
        <w:pStyle w:val="BusTic"/>
      </w:pPr>
      <w:r w:rsidRPr="00D67386">
        <w:t xml:space="preserve">In 1697 werd de </w:t>
      </w:r>
      <w:hyperlink r:id="rId20" w:tooltip="Vrede van Rijswijk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Vrede van Rijswijk</w:t>
        </w:r>
      </w:hyperlink>
      <w:r w:rsidRPr="00D67386">
        <w:t xml:space="preserve"> getekend in Huis ter </w:t>
      </w:r>
      <w:proofErr w:type="spellStart"/>
      <w:r w:rsidRPr="00D67386">
        <w:t>Nieuwburg</w:t>
      </w:r>
      <w:proofErr w:type="spellEnd"/>
    </w:p>
    <w:p w:rsidR="00544E59" w:rsidRDefault="00544E59" w:rsidP="00544E59">
      <w:pPr>
        <w:pStyle w:val="BusTic"/>
      </w:pPr>
      <w:r w:rsidRPr="00D67386">
        <w:t>De bouw van deze buitenhuizen was van invloed op de ontwikkeling van de bouw</w:t>
      </w:r>
      <w:hyperlink r:id="rId21" w:tooltip="Nijverhei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nijverheid</w:t>
        </w:r>
      </w:hyperlink>
      <w:r w:rsidRPr="00D67386">
        <w:t xml:space="preserve"> in Rijswijk. </w:t>
      </w:r>
    </w:p>
    <w:p w:rsidR="00544E59" w:rsidRPr="00D67386" w:rsidRDefault="00544E59" w:rsidP="00544E59">
      <w:pPr>
        <w:pStyle w:val="BusTic"/>
      </w:pPr>
      <w:r w:rsidRPr="00D67386">
        <w:t>Ook ontwikkelde zich in die tijd de textielnijverheid als economische factor, maar toch bleef de landbouw en veeteelt verreweg het grootste middel van bestaan.</w:t>
      </w:r>
    </w:p>
    <w:p w:rsidR="00544E59" w:rsidRDefault="00544E59" w:rsidP="00544E59">
      <w:pPr>
        <w:pStyle w:val="BusTic"/>
      </w:pPr>
      <w:hyperlink r:id="rId22" w:tooltip="Lodewijk XIV van Frankrijk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Lodewijk XIV</w:t>
        </w:r>
      </w:hyperlink>
      <w:r w:rsidRPr="00D67386">
        <w:t xml:space="preserve"> van Frankrijk streefde ernaar om het Franse territorium aan al zijn grenzen uit te breiden. Frankrijk was daarom veelvuldig in oorlog met zijn buurlanden. </w:t>
      </w:r>
    </w:p>
    <w:p w:rsidR="00544E59" w:rsidRDefault="00544E59" w:rsidP="00544E59">
      <w:pPr>
        <w:pStyle w:val="BusTic"/>
      </w:pPr>
      <w:r w:rsidRPr="00D67386">
        <w:t xml:space="preserve">Toch was de Zonnekoning niet in staat de Republiek der Nederlanden te onderwerpen. Toen </w:t>
      </w:r>
      <w:hyperlink r:id="rId23" w:tooltip="Willem III van Oranj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Willem III</w:t>
        </w:r>
      </w:hyperlink>
      <w:r w:rsidRPr="00D67386">
        <w:t xml:space="preserve"> de Engelse troon besteeg werd een grote coalitie tegen Frankrijk gevormd. </w:t>
      </w:r>
    </w:p>
    <w:p w:rsidR="00544E59" w:rsidRDefault="00544E59" w:rsidP="00544E59">
      <w:pPr>
        <w:pStyle w:val="BusTic"/>
      </w:pPr>
      <w:r w:rsidRPr="00D67386">
        <w:t xml:space="preserve">Niettemin kon de </w:t>
      </w:r>
      <w:hyperlink r:id="rId24" w:tooltip="Negenjarige Oorlog (1688-1697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oorlog</w:t>
        </w:r>
      </w:hyperlink>
      <w:r w:rsidRPr="00D67386">
        <w:t xml:space="preserve"> niet beslist worden. </w:t>
      </w:r>
    </w:p>
    <w:p w:rsidR="00544E59" w:rsidRDefault="00544E59" w:rsidP="00544E59">
      <w:pPr>
        <w:pStyle w:val="BusTic"/>
      </w:pPr>
      <w:hyperlink r:id="rId25" w:tooltip="Zwed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Zweden</w:t>
        </w:r>
      </w:hyperlink>
      <w:r w:rsidRPr="00D67386">
        <w:t xml:space="preserve"> ondernam pogingen om de partijen tot elkaar te brengen en in </w:t>
      </w:r>
      <w:hyperlink r:id="rId26" w:tooltip="1696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1696</w:t>
        </w:r>
      </w:hyperlink>
      <w:r w:rsidRPr="00D67386">
        <w:t xml:space="preserve"> werd een voorlopige </w:t>
      </w:r>
      <w:hyperlink r:id="rId27" w:tooltip="Wapenstilstan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wapenstilstand</w:t>
        </w:r>
      </w:hyperlink>
      <w:r w:rsidRPr="00D67386">
        <w:t xml:space="preserve"> gesloten. </w:t>
      </w:r>
    </w:p>
    <w:p w:rsidR="00544E59" w:rsidRDefault="00544E59" w:rsidP="00544E59">
      <w:pPr>
        <w:pStyle w:val="BusTic"/>
      </w:pPr>
      <w:r w:rsidRPr="00D67386">
        <w:t xml:space="preserve">Het paleis van Willem III, Huis ter </w:t>
      </w:r>
      <w:proofErr w:type="spellStart"/>
      <w:r w:rsidRPr="00D67386">
        <w:t>Nieuwburg</w:t>
      </w:r>
      <w:proofErr w:type="spellEnd"/>
      <w:r w:rsidRPr="00D67386">
        <w:t xml:space="preserve">, werd de locatie voor de vredesonderhandelingen, en uiteindelijk kon in </w:t>
      </w:r>
      <w:hyperlink r:id="rId28" w:tooltip="1697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1697</w:t>
        </w:r>
      </w:hyperlink>
      <w:r w:rsidRPr="00D67386">
        <w:t xml:space="preserve"> de </w:t>
      </w:r>
      <w:hyperlink r:id="rId29" w:tooltip="Vrede van Rijswijk" w:history="1">
        <w:r w:rsidRPr="00D67386">
          <w:rPr>
            <w:rStyle w:val="Hyperlink"/>
            <w:rFonts w:eastAsiaTheme="majorEastAsia"/>
            <w:iCs/>
            <w:color w:val="000000" w:themeColor="text1"/>
            <w:u w:val="none"/>
          </w:rPr>
          <w:t>Vrede van Rijswijk</w:t>
        </w:r>
      </w:hyperlink>
      <w:r w:rsidRPr="00D67386">
        <w:t xml:space="preserve"> worden getekend. </w:t>
      </w:r>
    </w:p>
    <w:p w:rsidR="00544E59" w:rsidRPr="00D67386" w:rsidRDefault="00544E59" w:rsidP="00544E59">
      <w:pPr>
        <w:pStyle w:val="BusTic"/>
      </w:pPr>
      <w:r w:rsidRPr="00D67386">
        <w:t>Een half jaar lang was Rijswijk het middelpunt van Europa geweest.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CB" w:rsidRDefault="008643CB" w:rsidP="00A64884">
      <w:r>
        <w:separator/>
      </w:r>
    </w:p>
  </w:endnote>
  <w:endnote w:type="continuationSeparator" w:id="0">
    <w:p w:rsidR="008643CB" w:rsidRDefault="008643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4E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CB" w:rsidRDefault="008643CB" w:rsidP="00A64884">
      <w:r>
        <w:separator/>
      </w:r>
    </w:p>
  </w:footnote>
  <w:footnote w:type="continuationSeparator" w:id="0">
    <w:p w:rsidR="008643CB" w:rsidRDefault="008643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643C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44E59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43CB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rgaretha_van_Mechelen" TargetMode="External"/><Relationship Id="rId18" Type="http://schemas.openxmlformats.org/officeDocument/2006/relationships/hyperlink" Target="http://nl.wikipedia.org/wiki/Frederik_Hendrik_van_Oranje" TargetMode="External"/><Relationship Id="rId26" Type="http://schemas.openxmlformats.org/officeDocument/2006/relationships/hyperlink" Target="http://nl.wikipedia.org/wiki/16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ijverhe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aardenfokkerij" TargetMode="External"/><Relationship Id="rId17" Type="http://schemas.openxmlformats.org/officeDocument/2006/relationships/hyperlink" Target="http://nl.wikipedia.org/wiki/Willem_van_Oldenbarnevelt" TargetMode="External"/><Relationship Id="rId25" Type="http://schemas.openxmlformats.org/officeDocument/2006/relationships/hyperlink" Target="http://nl.wikipedia.org/wiki/Zwed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inier_van_Oldenbarnevelt" TargetMode="External"/><Relationship Id="rId20" Type="http://schemas.openxmlformats.org/officeDocument/2006/relationships/hyperlink" Target="http://nl.wikipedia.org/wiki/Vrede_van_Rijswijk" TargetMode="External"/><Relationship Id="rId29" Type="http://schemas.openxmlformats.org/officeDocument/2006/relationships/hyperlink" Target="http://nl.wikipedia.org/wiki/Vrede_van_Rijswij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ten-Generaal_van_de_Nederlanden" TargetMode="External"/><Relationship Id="rId24" Type="http://schemas.openxmlformats.org/officeDocument/2006/relationships/hyperlink" Target="http://nl.wikipedia.org/wiki/Negenjarige_Oorlog_(1688-1697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verraad" TargetMode="External"/><Relationship Id="rId23" Type="http://schemas.openxmlformats.org/officeDocument/2006/relationships/hyperlink" Target="http://nl.wikipedia.org/wiki/Willem_III_van_Oranje" TargetMode="External"/><Relationship Id="rId28" Type="http://schemas.openxmlformats.org/officeDocument/2006/relationships/hyperlink" Target="http://nl.wikipedia.org/wiki/1697" TargetMode="External"/><Relationship Id="rId10" Type="http://schemas.openxmlformats.org/officeDocument/2006/relationships/hyperlink" Target="http://nl.wikipedia.org/wiki/Hoornbrug" TargetMode="External"/><Relationship Id="rId19" Type="http://schemas.openxmlformats.org/officeDocument/2006/relationships/hyperlink" Target="http://nl.wikipedia.org/wiki/Huis_ter_Nieuburch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epubliek_der_Zeven_Verenigde_Nederlanden" TargetMode="External"/><Relationship Id="rId14" Type="http://schemas.openxmlformats.org/officeDocument/2006/relationships/hyperlink" Target="http://nl.wikipedia.org/wiki/Landsadvocaat" TargetMode="External"/><Relationship Id="rId22" Type="http://schemas.openxmlformats.org/officeDocument/2006/relationships/hyperlink" Target="http://nl.wikipedia.org/wiki/Lodewijk_XIV_van_Frankrijk" TargetMode="External"/><Relationship Id="rId27" Type="http://schemas.openxmlformats.org/officeDocument/2006/relationships/hyperlink" Target="http://nl.wikipedia.org/wiki/Wapenstilstand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Den_Haa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2011-08-29T09:30:00Z</dcterms:created>
  <dcterms:modified xsi:type="dcterms:W3CDTF">2011-08-29T09:30:00Z</dcterms:modified>
  <cp:category>2011</cp:category>
</cp:coreProperties>
</file>