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A9" w:rsidRPr="00C668A9" w:rsidRDefault="00C27AE6" w:rsidP="00C668A9">
      <w:pPr>
        <w:pStyle w:val="Alinia6"/>
        <w:rPr>
          <w:rStyle w:val="Plaats"/>
        </w:rPr>
      </w:pPr>
      <w:r w:rsidRPr="00C668A9">
        <w:rPr>
          <w:rStyle w:val="Plaats"/>
        </w:rPr>
        <w:t>Axel (plaats)</w:t>
      </w:r>
      <w:r w:rsidR="00C668A9" w:rsidRPr="00C668A9">
        <w:rPr>
          <w:rStyle w:val="Plaats"/>
        </w:rPr>
        <w:tab/>
      </w:r>
      <w:r w:rsidR="00C668A9" w:rsidRPr="00C668A9">
        <w:rPr>
          <w:rStyle w:val="Plaats"/>
        </w:rPr>
        <w:tab/>
      </w:r>
      <w:r w:rsidR="00C668A9" w:rsidRPr="00C668A9">
        <w:rPr>
          <w:rStyle w:val="Plaats"/>
        </w:rPr>
        <w:drawing>
          <wp:inline distT="0" distB="0" distL="0" distR="0" wp14:anchorId="4E32B1E4" wp14:editId="09DF43CF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668A9" w:rsidRPr="00C668A9">
          <w:rPr>
            <w:rStyle w:val="Plaats"/>
          </w:rPr>
          <w:t xml:space="preserve">51° 15' NB, 3° 54' </w:t>
        </w:r>
        <w:proofErr w:type="spellStart"/>
        <w:r w:rsidR="00C668A9" w:rsidRPr="00C668A9">
          <w:rPr>
            <w:rStyle w:val="Plaats"/>
          </w:rPr>
          <w:t>OL</w:t>
        </w:r>
        <w:proofErr w:type="spellEnd"/>
      </w:hyperlink>
    </w:p>
    <w:p w:rsidR="00C27AE6" w:rsidRPr="00C668A9" w:rsidRDefault="00C27AE6" w:rsidP="00C668A9">
      <w:pPr>
        <w:pStyle w:val="BusTic"/>
      </w:pPr>
      <w:r w:rsidRPr="00C668A9">
        <w:rPr>
          <w:bCs/>
        </w:rPr>
        <w:t>Axel</w:t>
      </w:r>
      <w:r w:rsidRPr="00C668A9">
        <w:t xml:space="preserve"> (</w:t>
      </w:r>
      <w:hyperlink r:id="rId11" w:tooltip="Zeeuws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C668A9">
        <w:t xml:space="preserve">: </w:t>
      </w:r>
      <w:proofErr w:type="spellStart"/>
      <w:r w:rsidRPr="00C668A9">
        <w:rPr>
          <w:iCs/>
        </w:rPr>
        <w:t>Aksel</w:t>
      </w:r>
      <w:proofErr w:type="spellEnd"/>
      <w:r w:rsidRPr="00C668A9">
        <w:t xml:space="preserve">) is een </w:t>
      </w:r>
      <w:hyperlink r:id="rId12" w:tooltip="Stad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C668A9">
        <w:t xml:space="preserve"> in de gemeente </w:t>
      </w:r>
      <w:hyperlink r:id="rId13" w:tooltip="Terneuzen (gemeente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668A9">
        <w:t xml:space="preserve">, dat in </w:t>
      </w:r>
      <w:hyperlink r:id="rId14" w:tooltip="Zeeuws-Vlaanderen (regio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C668A9">
        <w:t xml:space="preserve">, het zuidelijk deel van de </w:t>
      </w:r>
      <w:hyperlink r:id="rId15" w:tooltip="Nederland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668A9">
        <w:t xml:space="preserve"> provincie </w:t>
      </w:r>
      <w:hyperlink r:id="rId16" w:tooltip="Zeeland (provincie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668A9">
        <w:t xml:space="preserve"> ligt.</w:t>
      </w:r>
    </w:p>
    <w:p w:rsidR="00C27AE6" w:rsidRPr="0061212F" w:rsidRDefault="00C27AE6" w:rsidP="0061212F">
      <w:pPr>
        <w:pStyle w:val="Alinia6"/>
        <w:rPr>
          <w:rStyle w:val="Bijzonder"/>
        </w:rPr>
      </w:pPr>
      <w:r w:rsidRPr="0061212F">
        <w:rPr>
          <w:rStyle w:val="Bijzonder"/>
        </w:rPr>
        <w:t>Economie</w:t>
      </w:r>
    </w:p>
    <w:p w:rsidR="0061212F" w:rsidRDefault="00C27AE6" w:rsidP="0061212F">
      <w:pPr>
        <w:pStyle w:val="BusTic"/>
      </w:pPr>
      <w:r w:rsidRPr="00C668A9">
        <w:t xml:space="preserve">In </w:t>
      </w:r>
      <w:hyperlink r:id="rId17" w:tooltip="1911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1911</w:t>
        </w:r>
      </w:hyperlink>
      <w:r w:rsidRPr="00C668A9">
        <w:t xml:space="preserve"> werd de gemeentelijke </w:t>
      </w:r>
      <w:hyperlink r:id="rId18" w:tooltip="Gasfabriek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gasfabriek</w:t>
        </w:r>
      </w:hyperlink>
      <w:r w:rsidRPr="00C668A9">
        <w:t xml:space="preserve"> opgestart, die sedert </w:t>
      </w:r>
      <w:hyperlink r:id="rId19" w:tooltip="1926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1926</w:t>
        </w:r>
      </w:hyperlink>
      <w:r w:rsidRPr="00C668A9">
        <w:t xml:space="preserve"> ook gas aan </w:t>
      </w:r>
      <w:hyperlink r:id="rId20" w:tooltip="Terneuzen (stad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668A9">
        <w:t xml:space="preserve"> leverde. Vanaf </w:t>
      </w:r>
      <w:hyperlink r:id="rId21" w:tooltip="1955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1955</w:t>
        </w:r>
      </w:hyperlink>
      <w:r w:rsidRPr="00C668A9">
        <w:t xml:space="preserve"> werd gas betrokken bij de nabijgelegen </w:t>
      </w:r>
      <w:hyperlink r:id="rId22" w:tooltip="ACZC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cokesfabriek</w:t>
        </w:r>
      </w:hyperlink>
      <w:r w:rsidRPr="00C668A9">
        <w:t xml:space="preserve">. </w:t>
      </w:r>
    </w:p>
    <w:p w:rsidR="00C27AE6" w:rsidRPr="00C668A9" w:rsidRDefault="00C27AE6" w:rsidP="0061212F">
      <w:pPr>
        <w:pStyle w:val="BusTic"/>
      </w:pPr>
      <w:r w:rsidRPr="00C668A9">
        <w:t xml:space="preserve">In </w:t>
      </w:r>
      <w:hyperlink r:id="rId23" w:tooltip="1966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C668A9">
        <w:t xml:space="preserve"> werd het bedrijf onderdeel van de </w:t>
      </w:r>
      <w:proofErr w:type="spellStart"/>
      <w:r w:rsidRPr="00C668A9">
        <w:t>ZEGAM</w:t>
      </w:r>
      <w:proofErr w:type="spellEnd"/>
      <w:r w:rsidRPr="00C668A9">
        <w:t xml:space="preserve"> (Zeeuwse Gasmaatschappij) en werd overgeschakeld op </w:t>
      </w:r>
      <w:hyperlink r:id="rId24" w:tooltip="Aardgas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aardgas</w:t>
        </w:r>
      </w:hyperlink>
      <w:r w:rsidRPr="00C668A9">
        <w:t>.</w:t>
      </w:r>
    </w:p>
    <w:p w:rsidR="00C27AE6" w:rsidRPr="0061212F" w:rsidRDefault="00C27AE6" w:rsidP="0061212F">
      <w:pPr>
        <w:pStyle w:val="Alinia6"/>
        <w:rPr>
          <w:rStyle w:val="Bijzonder"/>
        </w:rPr>
      </w:pPr>
      <w:r w:rsidRPr="0061212F">
        <w:rPr>
          <w:rStyle w:val="Bijzonder"/>
        </w:rPr>
        <w:t>Axel nu</w:t>
      </w:r>
    </w:p>
    <w:p w:rsidR="0061212F" w:rsidRDefault="00C27AE6" w:rsidP="0061212F">
      <w:pPr>
        <w:pStyle w:val="BusTic"/>
      </w:pPr>
      <w:r w:rsidRPr="00C668A9">
        <w:t xml:space="preserve">In het huidige Axel wonen bijna 8000 mensen. </w:t>
      </w:r>
    </w:p>
    <w:p w:rsidR="00C27AE6" w:rsidRPr="00C668A9" w:rsidRDefault="00C27AE6" w:rsidP="0061212F">
      <w:pPr>
        <w:pStyle w:val="BusTic"/>
      </w:pPr>
      <w:r w:rsidRPr="00C668A9">
        <w:t>De stad vervult een de functie van streekcentrum, met betrekkelijk veel winkels.</w:t>
      </w:r>
    </w:p>
    <w:p w:rsidR="0061212F" w:rsidRDefault="00C27AE6" w:rsidP="0061212F">
      <w:pPr>
        <w:pStyle w:val="BusTic"/>
      </w:pPr>
      <w:r w:rsidRPr="00C668A9">
        <w:t xml:space="preserve">Axel blijft zich uitbreiden. </w:t>
      </w:r>
    </w:p>
    <w:p w:rsidR="0061212F" w:rsidRDefault="00C27AE6" w:rsidP="0061212F">
      <w:pPr>
        <w:pStyle w:val="BusTic"/>
      </w:pPr>
      <w:r w:rsidRPr="00C668A9">
        <w:t xml:space="preserve">Veel werkgelegenheid is te vinden in de industrie van de </w:t>
      </w:r>
      <w:hyperlink r:id="rId25" w:tooltip="Kanaalzone (Gent-Terneuzen) (de pagina bestaat niet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Kanaalzone</w:t>
        </w:r>
      </w:hyperlink>
      <w:r w:rsidRPr="00C668A9">
        <w:t xml:space="preserve">. </w:t>
      </w:r>
    </w:p>
    <w:p w:rsidR="0061212F" w:rsidRDefault="00C27AE6" w:rsidP="0061212F">
      <w:pPr>
        <w:pStyle w:val="BusTic"/>
      </w:pPr>
      <w:r w:rsidRPr="00C668A9">
        <w:t>In het begin van de 21</w:t>
      </w:r>
      <w:r w:rsidR="0061212F" w:rsidRPr="0061212F">
        <w:rPr>
          <w:vertAlign w:val="superscript"/>
        </w:rPr>
        <w:t>st</w:t>
      </w:r>
      <w:r w:rsidRPr="0061212F">
        <w:rPr>
          <w:vertAlign w:val="superscript"/>
        </w:rPr>
        <w:t>e</w:t>
      </w:r>
      <w:r w:rsidR="0061212F">
        <w:t xml:space="preserve"> </w:t>
      </w:r>
      <w:r w:rsidRPr="00C668A9">
        <w:t xml:space="preserve">eeuw werd nog een nieuwe wijk en enkele appartementencomplexen gebouwd. </w:t>
      </w:r>
    </w:p>
    <w:p w:rsidR="0061212F" w:rsidRDefault="00C27AE6" w:rsidP="0061212F">
      <w:pPr>
        <w:pStyle w:val="BusTic"/>
      </w:pPr>
      <w:r w:rsidRPr="00C668A9">
        <w:t xml:space="preserve">De stad heeft vier kerken waarvan er nog drie in hun functie zijn. </w:t>
      </w:r>
    </w:p>
    <w:p w:rsidR="0061212F" w:rsidRDefault="00C27AE6" w:rsidP="0061212F">
      <w:pPr>
        <w:pStyle w:val="BusTic"/>
      </w:pPr>
      <w:r w:rsidRPr="00C668A9">
        <w:t xml:space="preserve">Er zijn drie begraafplaatsen waarvan er één bij de </w:t>
      </w:r>
      <w:hyperlink r:id="rId26" w:tooltip="Rooms-katholieke Kerk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katholieke kerk</w:t>
        </w:r>
      </w:hyperlink>
      <w:r w:rsidRPr="00C668A9">
        <w:t xml:space="preserve">. </w:t>
      </w:r>
    </w:p>
    <w:p w:rsidR="00C27AE6" w:rsidRPr="00C668A9" w:rsidRDefault="00C27AE6" w:rsidP="0061212F">
      <w:pPr>
        <w:pStyle w:val="BusTic"/>
      </w:pPr>
      <w:r w:rsidRPr="00C668A9">
        <w:t>Verder zijn er vier basisscholen, een bejaardenhuis, vier appartementencomplexen voor bejaarden, een grote sporthal: '</w:t>
      </w:r>
      <w:r w:rsidRPr="00C668A9">
        <w:rPr>
          <w:iCs/>
        </w:rPr>
        <w:t xml:space="preserve">t </w:t>
      </w:r>
      <w:proofErr w:type="spellStart"/>
      <w:r w:rsidRPr="00C668A9">
        <w:rPr>
          <w:iCs/>
        </w:rPr>
        <w:t>Sportuus</w:t>
      </w:r>
      <w:proofErr w:type="spellEnd"/>
      <w:r w:rsidRPr="00C668A9">
        <w:t xml:space="preserve"> (dat is </w:t>
      </w:r>
      <w:r w:rsidRPr="00C668A9">
        <w:rPr>
          <w:iCs/>
        </w:rPr>
        <w:t>het sporthuis</w:t>
      </w:r>
      <w:r w:rsidRPr="00C668A9">
        <w:t xml:space="preserve"> in het Axels), en tal van sportverenigingen, zie 'Sport in Axel'.</w:t>
      </w:r>
    </w:p>
    <w:p w:rsidR="00C27AE6" w:rsidRPr="0061212F" w:rsidRDefault="00C27AE6" w:rsidP="0061212F">
      <w:pPr>
        <w:pStyle w:val="Alinia6"/>
        <w:rPr>
          <w:rStyle w:val="Bijzonder"/>
        </w:rPr>
      </w:pPr>
      <w:proofErr w:type="spellStart"/>
      <w:r w:rsidRPr="0061212F">
        <w:rPr>
          <w:rStyle w:val="Bijzonder"/>
        </w:rPr>
        <w:t>Êêrpelkappers</w:t>
      </w:r>
      <w:proofErr w:type="spellEnd"/>
    </w:p>
    <w:p w:rsidR="0061212F" w:rsidRDefault="00C27AE6" w:rsidP="0061212F">
      <w:pPr>
        <w:pStyle w:val="BusTic"/>
      </w:pPr>
      <w:r w:rsidRPr="00C668A9">
        <w:t xml:space="preserve">In de streek wordt over de </w:t>
      </w:r>
      <w:proofErr w:type="spellStart"/>
      <w:r w:rsidRPr="00C668A9">
        <w:t>Axelaars</w:t>
      </w:r>
      <w:proofErr w:type="spellEnd"/>
      <w:r w:rsidRPr="00C668A9">
        <w:t xml:space="preserve"> ook wel gesproken van </w:t>
      </w:r>
      <w:proofErr w:type="spellStart"/>
      <w:r w:rsidRPr="00C668A9">
        <w:t>êêrpelkappers</w:t>
      </w:r>
      <w:proofErr w:type="spellEnd"/>
      <w:r w:rsidRPr="00C668A9">
        <w:t xml:space="preserve"> (aardappelkappers), dit komt van de gewoonte dat men vaak op de aardappelvelden zocht naar achtergebleven aardappels als de boeren de velden al hadden geoogst). </w:t>
      </w:r>
    </w:p>
    <w:p w:rsidR="0061212F" w:rsidRDefault="00C27AE6" w:rsidP="0061212F">
      <w:pPr>
        <w:pStyle w:val="BusTic"/>
      </w:pPr>
      <w:r w:rsidRPr="00C668A9">
        <w:t xml:space="preserve">Dit gebeurde vanuit de stad Axel met grote getale. </w:t>
      </w:r>
    </w:p>
    <w:p w:rsidR="0061212F" w:rsidRDefault="00C27AE6" w:rsidP="0061212F">
      <w:pPr>
        <w:pStyle w:val="BusTic"/>
      </w:pPr>
      <w:r w:rsidRPr="00C668A9">
        <w:t xml:space="preserve">In Axel is men trots op deze titel en het wordt dan ook heel vaak gebruikt om </w:t>
      </w:r>
      <w:proofErr w:type="spellStart"/>
      <w:r w:rsidRPr="00C668A9">
        <w:t>Akselaars</w:t>
      </w:r>
      <w:proofErr w:type="spellEnd"/>
      <w:r w:rsidRPr="00C668A9">
        <w:t xml:space="preserve"> aan te duiden. </w:t>
      </w:r>
      <w:bookmarkStart w:id="0" w:name="_GoBack"/>
      <w:bookmarkEnd w:id="0"/>
    </w:p>
    <w:p w:rsidR="00C27AE6" w:rsidRPr="00C668A9" w:rsidRDefault="00C27AE6" w:rsidP="0061212F">
      <w:pPr>
        <w:pStyle w:val="BusTic"/>
      </w:pPr>
      <w:r w:rsidRPr="00C668A9">
        <w:t xml:space="preserve">Op het </w:t>
      </w:r>
      <w:proofErr w:type="spellStart"/>
      <w:r w:rsidRPr="00C668A9">
        <w:t>JF</w:t>
      </w:r>
      <w:proofErr w:type="spellEnd"/>
      <w:r w:rsidRPr="00C668A9">
        <w:t xml:space="preserve"> Kennedyplein staat er zelfs een beeld van.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1E" w:rsidRDefault="0009471E" w:rsidP="00A64884">
      <w:r>
        <w:separator/>
      </w:r>
    </w:p>
  </w:endnote>
  <w:endnote w:type="continuationSeparator" w:id="0">
    <w:p w:rsidR="0009471E" w:rsidRDefault="000947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21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1E" w:rsidRDefault="0009471E" w:rsidP="00A64884">
      <w:r>
        <w:separator/>
      </w:r>
    </w:p>
  </w:footnote>
  <w:footnote w:type="continuationSeparator" w:id="0">
    <w:p w:rsidR="0009471E" w:rsidRDefault="000947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947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0F4B21"/>
    <w:multiLevelType w:val="multilevel"/>
    <w:tmpl w:val="03A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45A53"/>
    <w:multiLevelType w:val="multilevel"/>
    <w:tmpl w:val="DD4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471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212F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AE6"/>
    <w:rsid w:val="00C27E77"/>
    <w:rsid w:val="00C34F93"/>
    <w:rsid w:val="00C35B28"/>
    <w:rsid w:val="00C42A86"/>
    <w:rsid w:val="00C50B30"/>
    <w:rsid w:val="00C569A7"/>
    <w:rsid w:val="00C668A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057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1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2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Gasfabriek" TargetMode="External"/><Relationship Id="rId26" Type="http://schemas.openxmlformats.org/officeDocument/2006/relationships/hyperlink" Target="http://nl.wikipedia.org/wiki/Rooms-katholieke_Ke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5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d" TargetMode="External"/><Relationship Id="rId17" Type="http://schemas.openxmlformats.org/officeDocument/2006/relationships/hyperlink" Target="http://nl.wikipedia.org/wiki/1911" TargetMode="External"/><Relationship Id="rId25" Type="http://schemas.openxmlformats.org/officeDocument/2006/relationships/hyperlink" Target="http://nl.wikipedia.org/w/index.php?title=Kanaalzone_(Gent-Terneuzen)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land_(provincie)" TargetMode="External"/><Relationship Id="rId20" Type="http://schemas.openxmlformats.org/officeDocument/2006/relationships/hyperlink" Target="http://nl.wikipedia.org/wiki/Terneuzen_(stad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Aardga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966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15_56_N_3_54_32_E_scale:25000&amp;pagename=Axel_(plaats)" TargetMode="External"/><Relationship Id="rId19" Type="http://schemas.openxmlformats.org/officeDocument/2006/relationships/hyperlink" Target="http://nl.wikipedia.org/wiki/1926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yperlink" Target="http://nl.wikipedia.org/wiki/ACZC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2011-08-02T08:22:00Z</dcterms:created>
  <dcterms:modified xsi:type="dcterms:W3CDTF">2011-09-02T08:55:00Z</dcterms:modified>
  <cp:category>2011</cp:category>
</cp:coreProperties>
</file>