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D5C" w:rsidRPr="000C602E" w:rsidRDefault="001D1D5C" w:rsidP="001D1D5C">
      <w:pPr>
        <w:pStyle w:val="Alinia6"/>
        <w:rPr>
          <w:rStyle w:val="Bijzonder"/>
        </w:rPr>
      </w:pPr>
      <w:bookmarkStart w:id="0" w:name="_GoBack"/>
      <w:proofErr w:type="spellStart"/>
      <w:r w:rsidRPr="000C602E">
        <w:rPr>
          <w:rStyle w:val="Bijzonder"/>
        </w:rPr>
        <w:t>Willeskop</w:t>
      </w:r>
      <w:proofErr w:type="spellEnd"/>
      <w:r w:rsidRPr="000C602E">
        <w:rPr>
          <w:rStyle w:val="Bijzonder"/>
          <w:rFonts w:eastAsiaTheme="minorHAnsi"/>
        </w:rPr>
        <w:t xml:space="preserve"> - Geschiedenis</w:t>
      </w:r>
    </w:p>
    <w:bookmarkEnd w:id="0"/>
    <w:p w:rsidR="001D1D5C" w:rsidRPr="000C602E" w:rsidRDefault="001D1D5C" w:rsidP="001D1D5C">
      <w:pPr>
        <w:pStyle w:val="Alinia6"/>
        <w:rPr>
          <w:b/>
        </w:rPr>
      </w:pPr>
      <w:r w:rsidRPr="000C602E">
        <w:rPr>
          <w:rStyle w:val="mw-headline"/>
          <w:b/>
          <w:color w:val="000000" w:themeColor="text1"/>
        </w:rPr>
        <w:t>Cope-ontginning</w:t>
      </w:r>
    </w:p>
    <w:p w:rsidR="001D1D5C" w:rsidRDefault="001D1D5C" w:rsidP="001D1D5C">
      <w:pPr>
        <w:pStyle w:val="BusTic"/>
      </w:pPr>
      <w:r w:rsidRPr="000C602E">
        <w:t xml:space="preserve">De oudste bekende vermelding van </w:t>
      </w:r>
      <w:proofErr w:type="spellStart"/>
      <w:r w:rsidRPr="000C602E">
        <w:t>Willeskop</w:t>
      </w:r>
      <w:proofErr w:type="spellEnd"/>
      <w:r w:rsidRPr="000C602E">
        <w:t xml:space="preserve"> stamt uit het jaar </w:t>
      </w:r>
      <w:hyperlink r:id="rId8" w:tooltip="1282" w:history="1">
        <w:r w:rsidRPr="000C602E">
          <w:rPr>
            <w:rStyle w:val="Hyperlink"/>
            <w:rFonts w:eastAsiaTheme="majorEastAsia"/>
            <w:color w:val="000000" w:themeColor="text1"/>
            <w:u w:val="none"/>
          </w:rPr>
          <w:t>1282</w:t>
        </w:r>
      </w:hyperlink>
      <w:r w:rsidRPr="000C602E">
        <w:t xml:space="preserve">. </w:t>
      </w:r>
    </w:p>
    <w:p w:rsidR="001D1D5C" w:rsidRDefault="001D1D5C" w:rsidP="001D1D5C">
      <w:pPr>
        <w:pStyle w:val="BusTic"/>
      </w:pPr>
      <w:r w:rsidRPr="000C602E">
        <w:t>In de 12</w:t>
      </w:r>
      <w:r w:rsidRPr="000C602E">
        <w:rPr>
          <w:vertAlign w:val="superscript"/>
        </w:rPr>
        <w:t>de</w:t>
      </w:r>
      <w:r>
        <w:t xml:space="preserve"> </w:t>
      </w:r>
      <w:r w:rsidRPr="000C602E">
        <w:t xml:space="preserve">eeuw werd een start gemaakt met de </w:t>
      </w:r>
      <w:hyperlink r:id="rId9" w:tooltip="Grote Ontginning" w:history="1">
        <w:r w:rsidRPr="000C602E">
          <w:rPr>
            <w:rStyle w:val="Hyperlink"/>
            <w:rFonts w:eastAsiaTheme="majorEastAsia"/>
            <w:color w:val="000000" w:themeColor="text1"/>
            <w:u w:val="none"/>
          </w:rPr>
          <w:t>ontginning van het woeste veengebied</w:t>
        </w:r>
      </w:hyperlink>
      <w:r w:rsidRPr="000C602E">
        <w:t xml:space="preserve"> tussen de </w:t>
      </w:r>
      <w:hyperlink r:id="rId10" w:tooltip="Lek (rivier)" w:history="1">
        <w:r w:rsidRPr="000C602E">
          <w:rPr>
            <w:rStyle w:val="Hyperlink"/>
            <w:rFonts w:eastAsiaTheme="majorEastAsia"/>
            <w:color w:val="000000" w:themeColor="text1"/>
            <w:u w:val="none"/>
          </w:rPr>
          <w:t>Lek</w:t>
        </w:r>
      </w:hyperlink>
      <w:r w:rsidRPr="000C602E">
        <w:t xml:space="preserve"> en de </w:t>
      </w:r>
      <w:hyperlink r:id="rId11" w:tooltip="Hollandse IJssel" w:history="1">
        <w:r w:rsidRPr="000C602E">
          <w:rPr>
            <w:rStyle w:val="Hyperlink"/>
            <w:rFonts w:eastAsiaTheme="majorEastAsia"/>
            <w:color w:val="000000" w:themeColor="text1"/>
            <w:u w:val="none"/>
          </w:rPr>
          <w:t>Hollandse IJssel</w:t>
        </w:r>
      </w:hyperlink>
      <w:r w:rsidRPr="000C602E">
        <w:t xml:space="preserve">. </w:t>
      </w:r>
    </w:p>
    <w:p w:rsidR="001D1D5C" w:rsidRDefault="001D1D5C" w:rsidP="001D1D5C">
      <w:pPr>
        <w:pStyle w:val="BusTic"/>
      </w:pPr>
      <w:r w:rsidRPr="000C602E">
        <w:t xml:space="preserve">Delen van het gebied werden aan ontginners uitgegeven. </w:t>
      </w:r>
    </w:p>
    <w:p w:rsidR="001D1D5C" w:rsidRDefault="001D1D5C" w:rsidP="001D1D5C">
      <w:pPr>
        <w:pStyle w:val="BusTic"/>
      </w:pPr>
      <w:r w:rsidRPr="000C602E">
        <w:t xml:space="preserve">De overeenkomst tussen de eigenaar en de ontginner werd een </w:t>
      </w:r>
      <w:hyperlink r:id="rId12" w:tooltip="Cope (perceel)" w:history="1">
        <w:r w:rsidRPr="000C602E">
          <w:rPr>
            <w:rStyle w:val="Hyperlink"/>
            <w:rFonts w:eastAsiaTheme="majorEastAsia"/>
            <w:color w:val="000000" w:themeColor="text1"/>
            <w:u w:val="none"/>
          </w:rPr>
          <w:t>cope</w:t>
        </w:r>
      </w:hyperlink>
      <w:r w:rsidRPr="000C602E">
        <w:t xml:space="preserve"> genoemd. </w:t>
      </w:r>
    </w:p>
    <w:p w:rsidR="001D1D5C" w:rsidRDefault="001D1D5C" w:rsidP="001D1D5C">
      <w:pPr>
        <w:pStyle w:val="BusTic"/>
      </w:pPr>
      <w:r w:rsidRPr="000C602E">
        <w:t xml:space="preserve">In het geval van </w:t>
      </w:r>
      <w:proofErr w:type="spellStart"/>
      <w:r w:rsidRPr="000C602E">
        <w:t>Willeskop</w:t>
      </w:r>
      <w:proofErr w:type="spellEnd"/>
      <w:r w:rsidRPr="000C602E">
        <w:t xml:space="preserve">, werd het recht tot ontginning verworven door ene </w:t>
      </w:r>
      <w:proofErr w:type="spellStart"/>
      <w:r w:rsidRPr="000C602E">
        <w:t>Wilhelmes</w:t>
      </w:r>
      <w:proofErr w:type="spellEnd"/>
      <w:r w:rsidRPr="000C602E">
        <w:t xml:space="preserve">. </w:t>
      </w:r>
    </w:p>
    <w:p w:rsidR="001D1D5C" w:rsidRDefault="001D1D5C" w:rsidP="001D1D5C">
      <w:pPr>
        <w:pStyle w:val="BusTic"/>
      </w:pPr>
      <w:r w:rsidRPr="000C602E">
        <w:t xml:space="preserve">Zijn cope kreeg daarom de naam Wilhelmscoop. </w:t>
      </w:r>
    </w:p>
    <w:p w:rsidR="001D1D5C" w:rsidRDefault="001D1D5C" w:rsidP="001D1D5C">
      <w:pPr>
        <w:pStyle w:val="BusTic"/>
      </w:pPr>
      <w:r w:rsidRPr="000C602E">
        <w:t xml:space="preserve">Hetgeen later verbasterde tot </w:t>
      </w:r>
      <w:proofErr w:type="spellStart"/>
      <w:r w:rsidRPr="000C602E">
        <w:t>Willescop</w:t>
      </w:r>
      <w:proofErr w:type="spellEnd"/>
      <w:r w:rsidRPr="000C602E">
        <w:t xml:space="preserve"> en uiteindelijk tot </w:t>
      </w:r>
      <w:proofErr w:type="spellStart"/>
      <w:r w:rsidRPr="000C602E">
        <w:t>Willeskop</w:t>
      </w:r>
      <w:proofErr w:type="spellEnd"/>
      <w:r w:rsidRPr="000C602E">
        <w:t xml:space="preserve">. </w:t>
      </w:r>
    </w:p>
    <w:p w:rsidR="001D1D5C" w:rsidRPr="000C602E" w:rsidRDefault="001D1D5C" w:rsidP="001D1D5C">
      <w:pPr>
        <w:pStyle w:val="BusTic"/>
      </w:pPr>
      <w:r w:rsidRPr="000C602E">
        <w:t xml:space="preserve">Voorbeelden van andere </w:t>
      </w:r>
      <w:proofErr w:type="spellStart"/>
      <w:r w:rsidRPr="000C602E">
        <w:t>copes</w:t>
      </w:r>
      <w:proofErr w:type="spellEnd"/>
      <w:r w:rsidRPr="000C602E">
        <w:t xml:space="preserve"> zijn </w:t>
      </w:r>
      <w:hyperlink r:id="rId13" w:tooltip="Heeswijk (Utrecht)" w:history="1">
        <w:proofErr w:type="spellStart"/>
        <w:r w:rsidRPr="000C602E">
          <w:rPr>
            <w:rStyle w:val="Hyperlink"/>
            <w:rFonts w:eastAsiaTheme="majorEastAsia"/>
            <w:color w:val="000000" w:themeColor="text1"/>
            <w:u w:val="none"/>
          </w:rPr>
          <w:t>Heeswijk</w:t>
        </w:r>
        <w:proofErr w:type="spellEnd"/>
      </w:hyperlink>
      <w:r w:rsidRPr="000C602E">
        <w:t xml:space="preserve"> en </w:t>
      </w:r>
      <w:hyperlink r:id="rId14" w:tooltip="Cattenbroek" w:history="1">
        <w:proofErr w:type="spellStart"/>
        <w:r w:rsidRPr="000C602E">
          <w:rPr>
            <w:rStyle w:val="Hyperlink"/>
            <w:rFonts w:eastAsiaTheme="majorEastAsia"/>
            <w:color w:val="000000" w:themeColor="text1"/>
            <w:u w:val="none"/>
          </w:rPr>
          <w:t>Cattenbroek</w:t>
        </w:r>
        <w:proofErr w:type="spellEnd"/>
      </w:hyperlink>
      <w:r w:rsidRPr="000C602E">
        <w:t>.</w:t>
      </w:r>
    </w:p>
    <w:p w:rsidR="001D1D5C" w:rsidRDefault="001D1D5C" w:rsidP="001D1D5C">
      <w:pPr>
        <w:pStyle w:val="BusTic"/>
      </w:pPr>
      <w:r w:rsidRPr="000C602E">
        <w:t xml:space="preserve">Aan het eind van de ontginning werd een sloot gegraven en een kade opgeworpen om water van buiten de ontginning te keren. </w:t>
      </w:r>
    </w:p>
    <w:p w:rsidR="001D1D5C" w:rsidRDefault="001D1D5C" w:rsidP="001D1D5C">
      <w:pPr>
        <w:pStyle w:val="BusTic"/>
      </w:pPr>
      <w:r w:rsidRPr="000C602E">
        <w:t xml:space="preserve">De kade aan het eind van de </w:t>
      </w:r>
      <w:proofErr w:type="spellStart"/>
      <w:r w:rsidRPr="000C602E">
        <w:t>Willeskopse</w:t>
      </w:r>
      <w:proofErr w:type="spellEnd"/>
      <w:r w:rsidRPr="000C602E">
        <w:t xml:space="preserve"> ontginning heet de </w:t>
      </w:r>
      <w:proofErr w:type="spellStart"/>
      <w:r w:rsidRPr="000C602E">
        <w:t>Bloklandse</w:t>
      </w:r>
      <w:proofErr w:type="spellEnd"/>
      <w:r w:rsidRPr="000C602E">
        <w:t xml:space="preserve"> Dijk, ook wel </w:t>
      </w:r>
      <w:hyperlink r:id="rId15" w:tooltip="Blokland (Montfoort)" w:history="1">
        <w:r w:rsidRPr="000C602E">
          <w:rPr>
            <w:rStyle w:val="Hyperlink"/>
            <w:rFonts w:eastAsiaTheme="majorEastAsia"/>
            <w:color w:val="000000" w:themeColor="text1"/>
            <w:u w:val="none"/>
          </w:rPr>
          <w:t>Blokland</w:t>
        </w:r>
      </w:hyperlink>
      <w:r w:rsidRPr="000C602E">
        <w:t xml:space="preserve"> genoemd.</w:t>
      </w:r>
    </w:p>
    <w:p w:rsidR="001D1D5C" w:rsidRDefault="001D1D5C" w:rsidP="001D1D5C">
      <w:pPr>
        <w:pStyle w:val="BusTic"/>
      </w:pPr>
      <w:r w:rsidRPr="000C602E">
        <w:t xml:space="preserve">Deze dijk loopt parallel met de weg door </w:t>
      </w:r>
      <w:proofErr w:type="spellStart"/>
      <w:r w:rsidRPr="000C602E">
        <w:t>Willeskop</w:t>
      </w:r>
      <w:proofErr w:type="spellEnd"/>
      <w:r w:rsidRPr="000C602E">
        <w:t xml:space="preserve">. </w:t>
      </w:r>
    </w:p>
    <w:p w:rsidR="001D1D5C" w:rsidRDefault="001D1D5C" w:rsidP="001D1D5C">
      <w:pPr>
        <w:pStyle w:val="BusTic"/>
      </w:pPr>
      <w:r w:rsidRPr="000C602E">
        <w:t xml:space="preserve">Aan deze weg staan vele oude boerderijen. </w:t>
      </w:r>
    </w:p>
    <w:p w:rsidR="001D1D5C" w:rsidRDefault="001D1D5C" w:rsidP="001D1D5C">
      <w:pPr>
        <w:pStyle w:val="BusTic"/>
      </w:pPr>
      <w:r w:rsidRPr="000C602E">
        <w:t>De meeste stammen uit de 19</w:t>
      </w:r>
      <w:r w:rsidRPr="000C602E">
        <w:rPr>
          <w:vertAlign w:val="superscript"/>
        </w:rPr>
        <w:t>de</w:t>
      </w:r>
      <w:r>
        <w:t xml:space="preserve"> </w:t>
      </w:r>
      <w:r w:rsidRPr="000C602E">
        <w:t>en 20</w:t>
      </w:r>
      <w:r w:rsidRPr="000C602E">
        <w:rPr>
          <w:vertAlign w:val="superscript"/>
        </w:rPr>
        <w:t>ste</w:t>
      </w:r>
      <w:r>
        <w:t xml:space="preserve"> </w:t>
      </w:r>
      <w:r w:rsidRPr="000C602E">
        <w:t xml:space="preserve">eeuw. </w:t>
      </w:r>
    </w:p>
    <w:p w:rsidR="001D1D5C" w:rsidRPr="000C602E" w:rsidRDefault="001D1D5C" w:rsidP="001D1D5C">
      <w:pPr>
        <w:pStyle w:val="BusTic"/>
      </w:pPr>
      <w:r w:rsidRPr="000C602E">
        <w:t xml:space="preserve">Enkele hebben </w:t>
      </w:r>
      <w:hyperlink r:id="rId16" w:tooltip="Gevelsteen" w:history="1">
        <w:r w:rsidRPr="000C602E">
          <w:rPr>
            <w:rStyle w:val="Hyperlink"/>
            <w:rFonts w:eastAsiaTheme="majorEastAsia"/>
            <w:color w:val="000000" w:themeColor="text1"/>
            <w:u w:val="none"/>
          </w:rPr>
          <w:t>gevelstenen</w:t>
        </w:r>
      </w:hyperlink>
      <w:r w:rsidRPr="000C602E">
        <w:t xml:space="preserve"> en namen als '</w:t>
      </w:r>
      <w:hyperlink r:id="rId17" w:tooltip="Welgelegen (Willeskop)" w:history="1">
        <w:r w:rsidRPr="000C602E">
          <w:rPr>
            <w:rStyle w:val="Hyperlink"/>
            <w:rFonts w:eastAsiaTheme="majorEastAsia"/>
            <w:color w:val="000000" w:themeColor="text1"/>
            <w:u w:val="none"/>
          </w:rPr>
          <w:t>Welgelegen</w:t>
        </w:r>
      </w:hyperlink>
      <w:r w:rsidRPr="000C602E">
        <w:t>', '</w:t>
      </w:r>
      <w:hyperlink r:id="rId18" w:tooltip="Ouders Vrucht" w:history="1">
        <w:r w:rsidRPr="000C602E">
          <w:rPr>
            <w:rStyle w:val="Hyperlink"/>
            <w:rFonts w:eastAsiaTheme="majorEastAsia"/>
            <w:color w:val="000000" w:themeColor="text1"/>
            <w:u w:val="none"/>
          </w:rPr>
          <w:t>Ouders Vrucht</w:t>
        </w:r>
      </w:hyperlink>
      <w:r w:rsidRPr="000C602E">
        <w:t>' en '</w:t>
      </w:r>
      <w:proofErr w:type="spellStart"/>
      <w:r w:rsidRPr="000C602E">
        <w:fldChar w:fldCharType="begin"/>
      </w:r>
      <w:r w:rsidRPr="000C602E">
        <w:instrText xml:space="preserve"> HYPERLINK "http://nl.wikipedia.org/wiki/Ojerslust" \o "Ojerslust" </w:instrText>
      </w:r>
      <w:r w:rsidRPr="000C602E">
        <w:fldChar w:fldCharType="separate"/>
      </w:r>
      <w:r w:rsidRPr="000C602E">
        <w:rPr>
          <w:rStyle w:val="Hyperlink"/>
          <w:rFonts w:eastAsiaTheme="majorEastAsia"/>
          <w:color w:val="000000" w:themeColor="text1"/>
          <w:u w:val="none"/>
        </w:rPr>
        <w:t>Ojerslust</w:t>
      </w:r>
      <w:proofErr w:type="spellEnd"/>
      <w:r w:rsidRPr="000C602E">
        <w:fldChar w:fldCharType="end"/>
      </w:r>
      <w:r w:rsidRPr="000C602E">
        <w:t>'.</w:t>
      </w:r>
    </w:p>
    <w:p w:rsidR="00593941" w:rsidRPr="00171EFD" w:rsidRDefault="00CF6E90" w:rsidP="00171EFD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171EFD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171EFD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F20" w:rsidRDefault="00FC3F20" w:rsidP="00A64884">
      <w:r>
        <w:separator/>
      </w:r>
    </w:p>
  </w:endnote>
  <w:endnote w:type="continuationSeparator" w:id="0">
    <w:p w:rsidR="00FC3F20" w:rsidRDefault="00FC3F2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D1D5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F20" w:rsidRDefault="00FC3F20" w:rsidP="00A64884">
      <w:r>
        <w:separator/>
      </w:r>
    </w:p>
  </w:footnote>
  <w:footnote w:type="continuationSeparator" w:id="0">
    <w:p w:rsidR="00FC3F20" w:rsidRDefault="00FC3F2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C3F2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745820"/>
    <w:multiLevelType w:val="multilevel"/>
    <w:tmpl w:val="F8FE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6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4"/>
  </w:num>
  <w:num w:numId="29">
    <w:abstractNumId w:val="20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2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5"/>
  </w:num>
  <w:num w:numId="46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1EFD"/>
    <w:rsid w:val="00177281"/>
    <w:rsid w:val="00190167"/>
    <w:rsid w:val="001A2057"/>
    <w:rsid w:val="001A3B5D"/>
    <w:rsid w:val="001B413C"/>
    <w:rsid w:val="001B4790"/>
    <w:rsid w:val="001B5DE2"/>
    <w:rsid w:val="001D1D5C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07EC3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097A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3772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C3F20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768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797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3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1282" TargetMode="External"/><Relationship Id="rId13" Type="http://schemas.openxmlformats.org/officeDocument/2006/relationships/hyperlink" Target="http://nl.wikipedia.org/wiki/Heeswijk_(Utrecht)" TargetMode="External"/><Relationship Id="rId18" Type="http://schemas.openxmlformats.org/officeDocument/2006/relationships/hyperlink" Target="http://nl.wikipedia.org/wiki/Ouders_Vrucht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Cope_(perceel)" TargetMode="External"/><Relationship Id="rId17" Type="http://schemas.openxmlformats.org/officeDocument/2006/relationships/hyperlink" Target="http://nl.wikipedia.org/wiki/Welgelegen_(Willeskop)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velsteen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ollandse_IJssel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lokland_(Montfoort)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Lek_(rivier)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Grote_Ontginning" TargetMode="External"/><Relationship Id="rId14" Type="http://schemas.openxmlformats.org/officeDocument/2006/relationships/hyperlink" Target="http://nl.wikipedia.org/wiki/Cattenbroek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2</cp:revision>
  <cp:lastPrinted>2011-05-19T16:38:00Z</cp:lastPrinted>
  <dcterms:created xsi:type="dcterms:W3CDTF">2011-09-24T10:46:00Z</dcterms:created>
  <dcterms:modified xsi:type="dcterms:W3CDTF">2011-09-24T10:46:00Z</dcterms:modified>
  <cp:category>2011</cp:category>
</cp:coreProperties>
</file>