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06" w:rsidRPr="00E16D47" w:rsidRDefault="00A74406" w:rsidP="00A7440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Mamelis</w:t>
      </w:r>
      <w:proofErr w:type="spellEnd"/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- </w:t>
      </w:r>
      <w:r w:rsidR="00A94FC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16D47"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16D4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E883C1D" wp14:editId="5B77118E">
            <wp:extent cx="215900" cy="215900"/>
            <wp:effectExtent l="0" t="0" r="0" b="0"/>
            <wp:docPr id="777" name="Afbeelding 77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16D4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46" NB 5° 58' 15" OL</w:t>
        </w:r>
      </w:hyperlink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Hoewel de vroegste bekende vermeldingen van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stammen uit de </w:t>
      </w:r>
      <w:hyperlink r:id="rId11" w:tooltip="13e eeuw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E16D47">
        <w:rPr>
          <w:rFonts w:ascii="Comic Sans MS" w:hAnsi="Comic Sans MS"/>
          <w:color w:val="000000" w:themeColor="text1"/>
        </w:rPr>
        <w:t xml:space="preserve">, sluiten </w:t>
      </w:r>
      <w:hyperlink r:id="rId12" w:tooltip="Heemkunde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heemkundigen</w:t>
        </w:r>
      </w:hyperlink>
      <w:r w:rsidRPr="00E16D47">
        <w:rPr>
          <w:rFonts w:ascii="Comic Sans MS" w:hAnsi="Comic Sans MS"/>
          <w:color w:val="000000" w:themeColor="text1"/>
        </w:rPr>
        <w:t xml:space="preserve"> niet uit dat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wellicht nog ouder is dan Vijlen.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Naar alle waarschijnlijkheid was in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al in de vroege </w:t>
      </w:r>
      <w:hyperlink r:id="rId13" w:tooltip="Middeleeuwen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E16D47">
        <w:rPr>
          <w:rFonts w:ascii="Comic Sans MS" w:hAnsi="Comic Sans MS"/>
          <w:color w:val="000000" w:themeColor="text1"/>
        </w:rPr>
        <w:t xml:space="preserve"> een </w:t>
      </w:r>
      <w:proofErr w:type="spellStart"/>
      <w:r w:rsidRPr="00E16D47">
        <w:rPr>
          <w:rFonts w:ascii="Comic Sans MS" w:hAnsi="Comic Sans MS"/>
          <w:color w:val="000000" w:themeColor="text1"/>
        </w:rPr>
        <w:t>ontginningbedrijf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gevestigd, ongeveer op de plaats waar nu de </w:t>
      </w:r>
      <w:proofErr w:type="spellStart"/>
      <w:r w:rsidRPr="00E16D47">
        <w:rPr>
          <w:rFonts w:ascii="Comic Sans MS" w:hAnsi="Comic Sans MS"/>
          <w:color w:val="000000" w:themeColor="text1"/>
        </w:rPr>
        <w:t>Mamelisserhoeve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staat.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De eerste officiële vermelding van de nederzetting is evenwel pas terug te vinden in een tekst uit </w:t>
      </w:r>
      <w:hyperlink r:id="rId14" w:tooltip="1243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1243</w:t>
        </w:r>
      </w:hyperlink>
      <w:r w:rsidRPr="00E16D47">
        <w:rPr>
          <w:rFonts w:ascii="Comic Sans MS" w:hAnsi="Comic Sans MS"/>
          <w:color w:val="000000" w:themeColor="text1"/>
        </w:rPr>
        <w:t xml:space="preserve">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>Uit die bron blijkt overigens dat zich in “</w:t>
      </w:r>
      <w:proofErr w:type="spellStart"/>
      <w:r w:rsidRPr="00E16D47">
        <w:rPr>
          <w:rFonts w:ascii="Comic Sans MS" w:hAnsi="Comic Sans MS"/>
          <w:color w:val="000000" w:themeColor="text1"/>
        </w:rPr>
        <w:t>Mamelines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” toen reeds een </w:t>
      </w:r>
      <w:hyperlink r:id="rId15" w:tooltip="Watermolen (door water aangedreven molen)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E16D47">
        <w:rPr>
          <w:rFonts w:ascii="Comic Sans MS" w:hAnsi="Comic Sans MS"/>
          <w:color w:val="000000" w:themeColor="text1"/>
        </w:rPr>
        <w:t xml:space="preserve"> bevond.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>In 1392 wordt in bronnen voor het eerst gesproken over een hof “</w:t>
      </w:r>
      <w:proofErr w:type="spellStart"/>
      <w:r w:rsidRPr="00E16D47">
        <w:rPr>
          <w:rFonts w:ascii="Comic Sans MS" w:hAnsi="Comic Sans MS"/>
          <w:color w:val="000000" w:themeColor="text1"/>
        </w:rPr>
        <w:t>Maemlois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”.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>De naam van de nederzetting is waarschijnlijk afgeleid van het woord “</w:t>
      </w:r>
      <w:proofErr w:type="spellStart"/>
      <w:r w:rsidRPr="00E16D47">
        <w:rPr>
          <w:rFonts w:ascii="Comic Sans MS" w:hAnsi="Comic Sans MS"/>
          <w:color w:val="000000" w:themeColor="text1"/>
        </w:rPr>
        <w:t>Mamilliacas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”, oftewel “nederzetting toebehorend aan de persoon </w:t>
      </w:r>
      <w:proofErr w:type="spellStart"/>
      <w:r w:rsidRPr="00E16D47">
        <w:rPr>
          <w:rFonts w:ascii="Comic Sans MS" w:hAnsi="Comic Sans MS"/>
          <w:color w:val="000000" w:themeColor="text1"/>
        </w:rPr>
        <w:t>Mamilo</w:t>
      </w:r>
      <w:proofErr w:type="spellEnd"/>
      <w:r w:rsidRPr="00E16D47">
        <w:rPr>
          <w:rFonts w:ascii="Comic Sans MS" w:hAnsi="Comic Sans MS"/>
          <w:color w:val="000000" w:themeColor="text1"/>
        </w:rPr>
        <w:t>”.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 Over de eeuwen heen veranderde de naam via het genoemde </w:t>
      </w:r>
      <w:proofErr w:type="spellStart"/>
      <w:r w:rsidRPr="00E16D47">
        <w:rPr>
          <w:rFonts w:ascii="Comic Sans MS" w:hAnsi="Comic Sans MS"/>
          <w:color w:val="000000" w:themeColor="text1"/>
        </w:rPr>
        <w:t>Mamelines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, tot </w:t>
      </w:r>
      <w:proofErr w:type="spellStart"/>
      <w:r w:rsidRPr="00E16D47">
        <w:rPr>
          <w:rFonts w:ascii="Comic Sans MS" w:hAnsi="Comic Sans MS"/>
          <w:color w:val="000000" w:themeColor="text1"/>
        </w:rPr>
        <w:t>Mameles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(1384), </w:t>
      </w:r>
      <w:proofErr w:type="spellStart"/>
      <w:r w:rsidRPr="00E16D47">
        <w:rPr>
          <w:rFonts w:ascii="Comic Sans MS" w:hAnsi="Comic Sans MS"/>
          <w:color w:val="000000" w:themeColor="text1"/>
        </w:rPr>
        <w:t>Mamelyss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(1501) en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(1665).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ligt aan de voet van de beboste heuvel waarop de statige abdij Benedictusberg is gelegen. </w:t>
      </w:r>
    </w:p>
    <w:p w:rsidR="00A94FC6" w:rsidRPr="00E16D47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>Hoewel de architectuur van dit klooster doet vermoeden dat het ouder is, werd het pas in 1923-1928 gebouwd.</w:t>
      </w:r>
    </w:p>
    <w:p w:rsidR="00A94FC6" w:rsidRPr="00E16D47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Door vestiging van boerderijen langs de oude weg van </w:t>
      </w:r>
      <w:hyperlink r:id="rId16" w:tooltip="Maastricht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E16D47">
        <w:rPr>
          <w:rFonts w:ascii="Comic Sans MS" w:hAnsi="Comic Sans MS"/>
          <w:color w:val="000000" w:themeColor="text1"/>
        </w:rPr>
        <w:t xml:space="preserve"> naar </w:t>
      </w:r>
      <w:hyperlink r:id="rId17" w:tooltip="Aken (stad)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E16D47">
        <w:rPr>
          <w:rFonts w:ascii="Comic Sans MS" w:hAnsi="Comic Sans MS"/>
          <w:color w:val="000000" w:themeColor="text1"/>
        </w:rPr>
        <w:t xml:space="preserve"> ontstond de huidige buurtschap die door een nieuwe weg in </w:t>
      </w:r>
      <w:hyperlink r:id="rId18" w:tooltip="1825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1825</w:t>
        </w:r>
      </w:hyperlink>
      <w:r w:rsidRPr="00E16D47">
        <w:rPr>
          <w:rFonts w:ascii="Comic Sans MS" w:hAnsi="Comic Sans MS"/>
          <w:color w:val="000000" w:themeColor="text1"/>
        </w:rPr>
        <w:t xml:space="preserve"> in tweeën werd gedeeld.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In 1840 had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15 huizen en 128 inwoners. Anno </w:t>
      </w:r>
      <w:hyperlink r:id="rId19" w:tooltip="2008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2008</w:t>
        </w:r>
      </w:hyperlink>
      <w:r w:rsidRPr="00E16D47">
        <w:rPr>
          <w:rFonts w:ascii="Comic Sans MS" w:hAnsi="Comic Sans MS"/>
          <w:color w:val="000000" w:themeColor="text1"/>
        </w:rPr>
        <w:t xml:space="preserve"> heeft het gehucht zo'n 80 inwoners. Er zijn twee </w:t>
      </w:r>
      <w:hyperlink r:id="rId20" w:tooltip="Hotel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hotels</w:t>
        </w:r>
      </w:hyperlink>
      <w:r w:rsidRPr="00E16D47">
        <w:rPr>
          <w:rFonts w:ascii="Comic Sans MS" w:hAnsi="Comic Sans MS"/>
          <w:color w:val="000000" w:themeColor="text1"/>
        </w:rPr>
        <w:t xml:space="preserve"> en een </w:t>
      </w:r>
      <w:proofErr w:type="spellStart"/>
      <w:r w:rsidRPr="00E16D47">
        <w:rPr>
          <w:rFonts w:ascii="Comic Sans MS" w:hAnsi="Comic Sans MS"/>
          <w:color w:val="000000" w:themeColor="text1"/>
        </w:rPr>
        <w:t>paardrijschool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gevestigd.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Vanwege de landschappelijke waarde van de omgeving is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geliefd bij toeristen en wandelaars. </w:t>
      </w:r>
    </w:p>
    <w:p w:rsidR="00A94FC6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E16D47">
        <w:rPr>
          <w:rFonts w:ascii="Comic Sans MS" w:hAnsi="Comic Sans MS"/>
          <w:color w:val="000000" w:themeColor="text1"/>
        </w:rPr>
        <w:t>Selzerbeek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stroomt vlak langs het gehucht, en heeft naar alle waarschijnlijkheid een belangrijke rol gespeeld bij het ontstaan en de ontwikkeling ervan. </w:t>
      </w:r>
    </w:p>
    <w:p w:rsidR="00A94FC6" w:rsidRPr="00E16D47" w:rsidRDefault="00A94FC6" w:rsidP="00A94FC6">
      <w:pPr>
        <w:pStyle w:val="Normaalweb"/>
        <w:numPr>
          <w:ilvl w:val="0"/>
          <w:numId w:val="4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Tot ver in de twintigste eeuw was er bovendien een </w:t>
      </w:r>
      <w:hyperlink r:id="rId21" w:tooltip="Watermolen (door water aangedreven molen)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E16D47">
        <w:rPr>
          <w:rFonts w:ascii="Comic Sans MS" w:hAnsi="Comic Sans MS"/>
          <w:color w:val="000000" w:themeColor="text1"/>
        </w:rPr>
        <w:t xml:space="preserve"> in gebruik: de </w:t>
      </w:r>
      <w:hyperlink r:id="rId22" w:tooltip="Schoeërmolen" w:history="1">
        <w:proofErr w:type="spellStart"/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Schoeërmolen</w:t>
        </w:r>
        <w:proofErr w:type="spellEnd"/>
      </w:hyperlink>
      <w:r w:rsidRPr="00E16D47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is een </w:t>
      </w:r>
      <w:hyperlink r:id="rId23" w:tooltip="Beschermd dorpsgezicht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E16D47">
        <w:rPr>
          <w:rFonts w:ascii="Comic Sans MS" w:hAnsi="Comic Sans MS"/>
          <w:color w:val="000000" w:themeColor="text1"/>
        </w:rPr>
        <w:t>.</w:t>
      </w:r>
    </w:p>
    <w:p w:rsidR="00A94FC6" w:rsidRPr="00E16D47" w:rsidRDefault="00A94FC6" w:rsidP="00A94FC6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E16D47" w:rsidRPr="00E16D47" w:rsidRDefault="00E16D4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E16D47" w:rsidRPr="00E16D47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4FC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16D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94FC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F3"/>
    <w:multiLevelType w:val="multilevel"/>
    <w:tmpl w:val="3E5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D41BF"/>
    <w:multiLevelType w:val="multilevel"/>
    <w:tmpl w:val="E67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A4196"/>
    <w:multiLevelType w:val="multilevel"/>
    <w:tmpl w:val="9C0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67C55"/>
    <w:multiLevelType w:val="multilevel"/>
    <w:tmpl w:val="512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50439"/>
    <w:multiLevelType w:val="multilevel"/>
    <w:tmpl w:val="672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64776"/>
    <w:multiLevelType w:val="multilevel"/>
    <w:tmpl w:val="7ED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C4E0F"/>
    <w:multiLevelType w:val="multilevel"/>
    <w:tmpl w:val="C8A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2792A"/>
    <w:multiLevelType w:val="multilevel"/>
    <w:tmpl w:val="258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C5F06"/>
    <w:multiLevelType w:val="multilevel"/>
    <w:tmpl w:val="617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5C746E"/>
    <w:multiLevelType w:val="multilevel"/>
    <w:tmpl w:val="E7E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752BE"/>
    <w:multiLevelType w:val="multilevel"/>
    <w:tmpl w:val="0964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650496"/>
    <w:multiLevelType w:val="multilevel"/>
    <w:tmpl w:val="3ED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409B0"/>
    <w:multiLevelType w:val="multilevel"/>
    <w:tmpl w:val="9E7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21678"/>
    <w:multiLevelType w:val="multilevel"/>
    <w:tmpl w:val="7EEE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CF6B5D"/>
    <w:multiLevelType w:val="multilevel"/>
    <w:tmpl w:val="34A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313FC"/>
    <w:multiLevelType w:val="multilevel"/>
    <w:tmpl w:val="B56C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8C70BD"/>
    <w:multiLevelType w:val="multilevel"/>
    <w:tmpl w:val="94E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8B391B"/>
    <w:multiLevelType w:val="multilevel"/>
    <w:tmpl w:val="F5A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A4329"/>
    <w:multiLevelType w:val="multilevel"/>
    <w:tmpl w:val="593E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14F7A"/>
    <w:multiLevelType w:val="hybridMultilevel"/>
    <w:tmpl w:val="7458D7D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9152E"/>
    <w:multiLevelType w:val="multilevel"/>
    <w:tmpl w:val="8EC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43C16"/>
    <w:multiLevelType w:val="multilevel"/>
    <w:tmpl w:val="C9B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25DD7"/>
    <w:multiLevelType w:val="multilevel"/>
    <w:tmpl w:val="AD7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538EE"/>
    <w:multiLevelType w:val="hybridMultilevel"/>
    <w:tmpl w:val="5E8ECE2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E342C"/>
    <w:multiLevelType w:val="multilevel"/>
    <w:tmpl w:val="729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C4492"/>
    <w:multiLevelType w:val="multilevel"/>
    <w:tmpl w:val="CFE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C5A81"/>
    <w:multiLevelType w:val="multilevel"/>
    <w:tmpl w:val="89F0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83416"/>
    <w:multiLevelType w:val="multilevel"/>
    <w:tmpl w:val="C4C4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46F8F"/>
    <w:multiLevelType w:val="multilevel"/>
    <w:tmpl w:val="28F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882894"/>
    <w:multiLevelType w:val="multilevel"/>
    <w:tmpl w:val="DF34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060620"/>
    <w:multiLevelType w:val="multilevel"/>
    <w:tmpl w:val="3D7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05BFC"/>
    <w:multiLevelType w:val="multilevel"/>
    <w:tmpl w:val="44A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E5983"/>
    <w:multiLevelType w:val="multilevel"/>
    <w:tmpl w:val="72E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476A3"/>
    <w:multiLevelType w:val="multilevel"/>
    <w:tmpl w:val="13E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F6F97"/>
    <w:multiLevelType w:val="multilevel"/>
    <w:tmpl w:val="7ABE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0A4B0F"/>
    <w:multiLevelType w:val="multilevel"/>
    <w:tmpl w:val="A8E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B6ED4"/>
    <w:multiLevelType w:val="multilevel"/>
    <w:tmpl w:val="EF1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B37295"/>
    <w:multiLevelType w:val="multilevel"/>
    <w:tmpl w:val="022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76B91"/>
    <w:multiLevelType w:val="multilevel"/>
    <w:tmpl w:val="D05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F7D79"/>
    <w:multiLevelType w:val="multilevel"/>
    <w:tmpl w:val="9E70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61D2A"/>
    <w:multiLevelType w:val="multilevel"/>
    <w:tmpl w:val="34B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2"/>
  </w:num>
  <w:num w:numId="3">
    <w:abstractNumId w:val="37"/>
  </w:num>
  <w:num w:numId="4">
    <w:abstractNumId w:val="28"/>
  </w:num>
  <w:num w:numId="5">
    <w:abstractNumId w:val="31"/>
  </w:num>
  <w:num w:numId="6">
    <w:abstractNumId w:val="30"/>
  </w:num>
  <w:num w:numId="7">
    <w:abstractNumId w:val="34"/>
  </w:num>
  <w:num w:numId="8">
    <w:abstractNumId w:val="10"/>
  </w:num>
  <w:num w:numId="9">
    <w:abstractNumId w:val="7"/>
  </w:num>
  <w:num w:numId="10">
    <w:abstractNumId w:val="4"/>
  </w:num>
  <w:num w:numId="11">
    <w:abstractNumId w:val="32"/>
  </w:num>
  <w:num w:numId="12">
    <w:abstractNumId w:val="16"/>
  </w:num>
  <w:num w:numId="13">
    <w:abstractNumId w:val="13"/>
  </w:num>
  <w:num w:numId="14">
    <w:abstractNumId w:val="1"/>
  </w:num>
  <w:num w:numId="15">
    <w:abstractNumId w:val="20"/>
  </w:num>
  <w:num w:numId="16">
    <w:abstractNumId w:val="25"/>
  </w:num>
  <w:num w:numId="17">
    <w:abstractNumId w:val="35"/>
  </w:num>
  <w:num w:numId="18">
    <w:abstractNumId w:val="9"/>
  </w:num>
  <w:num w:numId="19">
    <w:abstractNumId w:val="33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8"/>
  </w:num>
  <w:num w:numId="25">
    <w:abstractNumId w:val="38"/>
  </w:num>
  <w:num w:numId="26">
    <w:abstractNumId w:val="39"/>
  </w:num>
  <w:num w:numId="27">
    <w:abstractNumId w:val="24"/>
  </w:num>
  <w:num w:numId="28">
    <w:abstractNumId w:val="14"/>
  </w:num>
  <w:num w:numId="29">
    <w:abstractNumId w:val="6"/>
  </w:num>
  <w:num w:numId="30">
    <w:abstractNumId w:val="5"/>
  </w:num>
  <w:num w:numId="31">
    <w:abstractNumId w:val="27"/>
  </w:num>
  <w:num w:numId="32">
    <w:abstractNumId w:val="40"/>
  </w:num>
  <w:num w:numId="33">
    <w:abstractNumId w:val="26"/>
  </w:num>
  <w:num w:numId="34">
    <w:abstractNumId w:val="17"/>
  </w:num>
  <w:num w:numId="35">
    <w:abstractNumId w:val="3"/>
  </w:num>
  <w:num w:numId="36">
    <w:abstractNumId w:val="18"/>
  </w:num>
  <w:num w:numId="37">
    <w:abstractNumId w:val="15"/>
  </w:num>
  <w:num w:numId="38">
    <w:abstractNumId w:val="11"/>
  </w:num>
  <w:num w:numId="39">
    <w:abstractNumId w:val="29"/>
  </w:num>
  <w:num w:numId="40">
    <w:abstractNumId w:val="19"/>
  </w:num>
  <w:num w:numId="4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4AF8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4FC6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16D47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leeuwen" TargetMode="External"/><Relationship Id="rId18" Type="http://schemas.openxmlformats.org/officeDocument/2006/relationships/hyperlink" Target="http://nl.wikipedia.org/wiki/1825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molen_(door_water_aangedreven_mol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mkunde" TargetMode="External"/><Relationship Id="rId17" Type="http://schemas.openxmlformats.org/officeDocument/2006/relationships/hyperlink" Target="http://nl.wikipedia.org/wiki/Aken_(stad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tricht" TargetMode="External"/><Relationship Id="rId20" Type="http://schemas.openxmlformats.org/officeDocument/2006/relationships/hyperlink" Target="http://nl.wikipedia.org/wiki/Hot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e_eeuw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molen_(door_water_aangedreven_molen)" TargetMode="External"/><Relationship Id="rId23" Type="http://schemas.openxmlformats.org/officeDocument/2006/relationships/hyperlink" Target="http://nl.wikipedia.org/wiki/Beschermd_dorpsgezich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7_46_N_5_58_15_E_zoom:15_region:NL&amp;pagename=Mamelis" TargetMode="External"/><Relationship Id="rId19" Type="http://schemas.openxmlformats.org/officeDocument/2006/relationships/hyperlink" Target="http://nl.wikipedia.org/wiki/20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243" TargetMode="External"/><Relationship Id="rId22" Type="http://schemas.openxmlformats.org/officeDocument/2006/relationships/hyperlink" Target="http://nl.wikipedia.org/wiki/Schoe%C3%ABrmol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2711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2991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2011-07-27T11:53:00Z</dcterms:created>
  <dcterms:modified xsi:type="dcterms:W3CDTF">2011-07-27T11:53:00Z</dcterms:modified>
</cp:coreProperties>
</file>