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F" w:rsidRPr="00E562D7" w:rsidRDefault="00B14CDF" w:rsidP="00B14CD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562D7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39FCA068" wp14:editId="2BA299BD">
            <wp:simplePos x="0" y="0"/>
            <wp:positionH relativeFrom="column">
              <wp:posOffset>5280660</wp:posOffset>
            </wp:positionH>
            <wp:positionV relativeFrom="paragraph">
              <wp:posOffset>443230</wp:posOffset>
            </wp:positionV>
            <wp:extent cx="1237615" cy="1650365"/>
            <wp:effectExtent l="0" t="0" r="635" b="6985"/>
            <wp:wrapSquare wrapText="bothSides"/>
            <wp:docPr id="11" name="Afbeelding 11" descr="http://upload.wikimedia.org/wikipedia/commons/thumb/2/27/Garderen_kerk_vanaf_molen_De_Hoop.jpg/130px-Garderen_kerk_vanaf_molen_De_Hoo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2/27/Garderen_kerk_vanaf_molen_De_Hoop.jpg/130px-Garderen_kerk_vanaf_molen_De_Hoo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562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Garderen</w:t>
      </w:r>
      <w:proofErr w:type="spellEnd"/>
      <w:r w:rsidRPr="00E562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="00E562D7" w:rsidRPr="00E562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562D7" w:rsidRPr="00E562D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F0A6FA" wp14:editId="06428AF5">
            <wp:extent cx="222885" cy="222885"/>
            <wp:effectExtent l="0" t="0" r="5715" b="5715"/>
            <wp:docPr id="22" name="Afbeelding 22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E562D7" w:rsidRPr="00E562D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14' NB 5° 42' OL</w:t>
        </w:r>
      </w:hyperlink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14CDF">
        <w:rPr>
          <w:rFonts w:ascii="Comic Sans MS" w:hAnsi="Comic Sans MS"/>
          <w:b/>
          <w:bCs/>
          <w:color w:val="000000" w:themeColor="text1"/>
        </w:rPr>
        <w:t>Garderen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 ligt in de gemeente </w:t>
      </w:r>
      <w:hyperlink r:id="rId13" w:tooltip="Barneveld (gemeente)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B14CDF">
        <w:rPr>
          <w:rFonts w:ascii="Comic Sans MS" w:hAnsi="Comic Sans MS"/>
          <w:color w:val="000000" w:themeColor="text1"/>
        </w:rPr>
        <w:t xml:space="preserve">, in de Nederlandse provincie </w:t>
      </w:r>
      <w:hyperlink r:id="rId14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14CDF">
        <w:rPr>
          <w:rFonts w:ascii="Comic Sans MS" w:hAnsi="Comic Sans MS"/>
          <w:color w:val="000000" w:themeColor="text1"/>
        </w:rPr>
        <w:t>. Het dorp heeft 1990 inwoners (2008</w:t>
      </w:r>
    </w:p>
    <w:p w:rsidR="00E562D7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Het dorp is gelegen in een </w:t>
      </w:r>
      <w:hyperlink r:id="rId15" w:tooltip="Landbouwenclave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agrarische enclave</w:t>
        </w:r>
      </w:hyperlink>
      <w:r w:rsidRPr="00B14CDF">
        <w:rPr>
          <w:rFonts w:ascii="Comic Sans MS" w:hAnsi="Comic Sans MS"/>
          <w:color w:val="000000" w:themeColor="text1"/>
        </w:rPr>
        <w:t xml:space="preserve"> op de westflank van de </w:t>
      </w:r>
      <w:hyperlink r:id="rId16" w:tooltip="Veluwe (streek)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B14CDF">
        <w:rPr>
          <w:rFonts w:ascii="Comic Sans MS" w:hAnsi="Comic Sans MS"/>
          <w:color w:val="000000" w:themeColor="text1"/>
        </w:rPr>
        <w:t xml:space="preserve">. </w:t>
      </w:r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Het heeft al een lange tijd een </w:t>
      </w:r>
      <w:hyperlink r:id="rId17" w:tooltip="Toerisme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toeristische</w:t>
        </w:r>
      </w:hyperlink>
      <w:r w:rsidRPr="00B14CDF">
        <w:rPr>
          <w:rFonts w:ascii="Comic Sans MS" w:hAnsi="Comic Sans MS"/>
          <w:color w:val="000000" w:themeColor="text1"/>
        </w:rPr>
        <w:t xml:space="preserve"> functie, maar is altijd een behoudend en kerkelijk dorp gebleven.</w:t>
      </w:r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14CDF">
        <w:rPr>
          <w:rFonts w:ascii="Comic Sans MS" w:hAnsi="Comic Sans MS"/>
          <w:color w:val="000000" w:themeColor="text1"/>
        </w:rPr>
        <w:t>Garderen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 is ouder dan het dorp </w:t>
      </w:r>
      <w:hyperlink r:id="rId18" w:tooltip="Barneveld (dorp)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B14CDF">
        <w:rPr>
          <w:rFonts w:ascii="Comic Sans MS" w:hAnsi="Comic Sans MS"/>
          <w:color w:val="000000" w:themeColor="text1"/>
        </w:rPr>
        <w:t xml:space="preserve"> en het was van oorsprong ook de hoofdplaats van het latere ambt Barneveld. De </w:t>
      </w:r>
      <w:hyperlink r:id="rId19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kerktoren</w:t>
        </w:r>
      </w:hyperlink>
      <w:r w:rsidRPr="00B14CDF">
        <w:rPr>
          <w:rFonts w:ascii="Comic Sans MS" w:hAnsi="Comic Sans MS"/>
          <w:color w:val="000000" w:themeColor="text1"/>
        </w:rPr>
        <w:t xml:space="preserve"> van de </w:t>
      </w:r>
      <w:hyperlink r:id="rId20" w:tooltip="Nederlands-hervormde kerk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 kerk</w:t>
        </w:r>
      </w:hyperlink>
      <w:r w:rsidRPr="00B14CDF">
        <w:rPr>
          <w:rFonts w:ascii="Comic Sans MS" w:hAnsi="Comic Sans MS"/>
          <w:color w:val="000000" w:themeColor="text1"/>
        </w:rPr>
        <w:t xml:space="preserve"> werd voor het eerst in de </w:t>
      </w:r>
      <w:hyperlink r:id="rId21" w:tooltip="11e eeuw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elfde eeuw</w:t>
        </w:r>
      </w:hyperlink>
      <w:r w:rsidRPr="00B14CDF">
        <w:rPr>
          <w:rFonts w:ascii="Comic Sans MS" w:hAnsi="Comic Sans MS"/>
          <w:color w:val="000000" w:themeColor="text1"/>
        </w:rPr>
        <w:t xml:space="preserve"> gebouwd. De huidige toren stamt uit de </w:t>
      </w:r>
      <w:hyperlink r:id="rId22" w:tooltip="14e eeuw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veertiende eeuw</w:t>
        </w:r>
      </w:hyperlink>
      <w:r w:rsidRPr="00B14CDF">
        <w:rPr>
          <w:rFonts w:ascii="Comic Sans MS" w:hAnsi="Comic Sans MS"/>
          <w:color w:val="000000" w:themeColor="text1"/>
        </w:rPr>
        <w:t>. In 1811 werd een groot deel van het, toen nog kleine, dorp door brand verwoest. Van de 25 huizen gingen acht in vlammen op.</w:t>
      </w:r>
      <w:hyperlink r:id="rId23" w:anchor="cite_note-1" w:history="1">
        <w:r w:rsidRPr="00B14CD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Van 1812 tot 1818 was </w:t>
      </w:r>
      <w:proofErr w:type="spellStart"/>
      <w:r w:rsidRPr="00B14CDF">
        <w:rPr>
          <w:rFonts w:ascii="Comic Sans MS" w:hAnsi="Comic Sans MS"/>
          <w:color w:val="000000" w:themeColor="text1"/>
        </w:rPr>
        <w:t>Garderen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 een zelfstandige gemeente; thans nog een aparte kadastrale aanduiding. Hierna werd het deel van de gemeente Barneveld.</w:t>
      </w:r>
      <w:hyperlink r:id="rId24" w:anchor="cite_note-2" w:history="1">
        <w:r w:rsidRPr="00B14CD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Het dorp heeft één basisschool, één huisartsenpraktijk, een </w:t>
      </w:r>
      <w:hyperlink r:id="rId25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Hersteld Hervormde Kerk</w:t>
        </w:r>
      </w:hyperlink>
      <w:r w:rsidRPr="00B14CDF">
        <w:rPr>
          <w:rFonts w:ascii="Comic Sans MS" w:hAnsi="Comic Sans MS"/>
          <w:color w:val="000000" w:themeColor="text1"/>
        </w:rPr>
        <w:t xml:space="preserve">, een hervormde gemeente binnen de </w:t>
      </w:r>
      <w:hyperlink r:id="rId26" w:tooltip="Protestantse Kerk in Nederland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PKN</w:t>
        </w:r>
      </w:hyperlink>
      <w:r w:rsidRPr="00B14CDF">
        <w:rPr>
          <w:rFonts w:ascii="Comic Sans MS" w:hAnsi="Comic Sans MS"/>
          <w:color w:val="000000" w:themeColor="text1"/>
        </w:rPr>
        <w:t xml:space="preserve">, een voortgezette </w:t>
      </w:r>
      <w:hyperlink r:id="rId27" w:tooltip="Gereformeerde Kerken in Nederland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gereformeerde kerk</w:t>
        </w:r>
      </w:hyperlink>
      <w:r w:rsidRPr="00B14CDF">
        <w:rPr>
          <w:rFonts w:ascii="Comic Sans MS" w:hAnsi="Comic Sans MS"/>
          <w:color w:val="000000" w:themeColor="text1"/>
        </w:rPr>
        <w:t xml:space="preserve">, een begraafplaats, muziekkorps TOG, motortoerclub MTC </w:t>
      </w:r>
      <w:proofErr w:type="spellStart"/>
      <w:r w:rsidRPr="00B14CDF">
        <w:rPr>
          <w:rFonts w:ascii="Comic Sans MS" w:hAnsi="Comic Sans MS"/>
          <w:color w:val="000000" w:themeColor="text1"/>
        </w:rPr>
        <w:t>Wardlo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, molen </w:t>
      </w:r>
      <w:hyperlink r:id="rId28" w:tooltip="De Hoop (Garderen)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De Hoop</w:t>
        </w:r>
      </w:hyperlink>
      <w:r w:rsidRPr="00B14CDF">
        <w:rPr>
          <w:rFonts w:ascii="Comic Sans MS" w:hAnsi="Comic Sans MS"/>
          <w:color w:val="000000" w:themeColor="text1"/>
        </w:rPr>
        <w:t>, diverse hotels, restaurants, cafés en snackbars, campings, winkels eerste levensbehoeften en enkele tientallen overige bedrijven.</w:t>
      </w:r>
    </w:p>
    <w:p w:rsidR="00B14CDF" w:rsidRPr="00B14CDF" w:rsidRDefault="00B14CDF" w:rsidP="00B14CDF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14CDF">
        <w:rPr>
          <w:rFonts w:ascii="Comic Sans MS" w:hAnsi="Comic Sans MS"/>
          <w:color w:val="000000" w:themeColor="text1"/>
        </w:rPr>
        <w:t>Garderen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 heeft een centrumfunctie voor de dorpen </w:t>
      </w:r>
      <w:hyperlink r:id="rId29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Speuld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, </w:t>
      </w:r>
      <w:hyperlink r:id="rId30" w:tooltip="Stroe (Gelderland)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Stroe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 en </w:t>
      </w:r>
      <w:hyperlink r:id="rId31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Kootwijk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. Ook bewoners van de buurtschappen </w:t>
      </w:r>
      <w:hyperlink r:id="rId32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Houtdorp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, </w:t>
      </w:r>
      <w:hyperlink r:id="rId33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Meerveld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, </w:t>
      </w:r>
      <w:hyperlink r:id="rId34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Nieuw-</w:t>
        </w:r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Milligen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 en </w:t>
      </w:r>
      <w:hyperlink r:id="rId35" w:history="1">
        <w:proofErr w:type="spellStart"/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Koudhoorn</w:t>
        </w:r>
        <w:proofErr w:type="spellEnd"/>
      </w:hyperlink>
      <w:r w:rsidRPr="00B14CDF">
        <w:rPr>
          <w:rFonts w:ascii="Comic Sans MS" w:hAnsi="Comic Sans MS"/>
          <w:color w:val="000000" w:themeColor="text1"/>
        </w:rPr>
        <w:t xml:space="preserve"> hebben vaak een oriëntatie op het dorp </w:t>
      </w:r>
      <w:proofErr w:type="spellStart"/>
      <w:r w:rsidRPr="00B14CDF">
        <w:rPr>
          <w:rFonts w:ascii="Comic Sans MS" w:hAnsi="Comic Sans MS"/>
          <w:color w:val="000000" w:themeColor="text1"/>
        </w:rPr>
        <w:t>Garderen</w:t>
      </w:r>
      <w:proofErr w:type="spellEnd"/>
      <w:r w:rsidRPr="00B14CDF">
        <w:rPr>
          <w:rFonts w:ascii="Comic Sans MS" w:hAnsi="Comic Sans MS"/>
          <w:color w:val="000000" w:themeColor="text1"/>
        </w:rPr>
        <w:t>.</w:t>
      </w:r>
    </w:p>
    <w:p w:rsidR="00B14CDF" w:rsidRPr="00B14CDF" w:rsidRDefault="00B14CDF" w:rsidP="00B14CD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B14CD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Servisch</w:t>
      </w:r>
      <w:proofErr w:type="spellEnd"/>
      <w:r w:rsidRPr="00B14CD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monument</w:t>
      </w:r>
    </w:p>
    <w:p w:rsidR="00B14CDF" w:rsidRDefault="00B14CDF" w:rsidP="00B14CDF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Op de begraafplaats staat het </w:t>
      </w:r>
      <w:hyperlink r:id="rId36" w:tooltip="Servië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Servisch</w:t>
        </w:r>
      </w:hyperlink>
      <w:r w:rsidRPr="00B14CDF">
        <w:rPr>
          <w:rFonts w:ascii="Comic Sans MS" w:hAnsi="Comic Sans MS"/>
          <w:color w:val="000000" w:themeColor="text1"/>
        </w:rPr>
        <w:t xml:space="preserve"> oorlogsmonument, ter herinnering van de 29 Servische soldaten, die gesneuveld zijn door de </w:t>
      </w:r>
      <w:hyperlink r:id="rId37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Spaanse griep</w:t>
        </w:r>
      </w:hyperlink>
      <w:r w:rsidRPr="00B14CDF">
        <w:rPr>
          <w:rFonts w:ascii="Comic Sans MS" w:hAnsi="Comic Sans MS"/>
          <w:color w:val="000000" w:themeColor="text1"/>
        </w:rPr>
        <w:t xml:space="preserve"> kort na de </w:t>
      </w:r>
      <w:hyperlink r:id="rId38" w:history="1">
        <w:r w:rsidRPr="00B14CDF">
          <w:rPr>
            <w:rStyle w:val="Hyperlink"/>
            <w:rFonts w:ascii="Comic Sans MS" w:hAnsi="Comic Sans MS"/>
            <w:color w:val="000000" w:themeColor="text1"/>
            <w:u w:val="none"/>
          </w:rPr>
          <w:t>Eerste Wereldoorlog</w:t>
        </w:r>
      </w:hyperlink>
      <w:r w:rsidRPr="00B14CDF">
        <w:rPr>
          <w:rFonts w:ascii="Comic Sans MS" w:hAnsi="Comic Sans MS"/>
          <w:color w:val="000000" w:themeColor="text1"/>
        </w:rPr>
        <w:t xml:space="preserve">. </w:t>
      </w:r>
    </w:p>
    <w:p w:rsidR="00B14CDF" w:rsidRDefault="00B14CDF" w:rsidP="00B14CDF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Zij maakten deel uit van een grote groep Servische militairen, die tijdelijk gehuisvest waren in de ‘Lombok’ barakken op het nabijgelegen Kamp </w:t>
      </w:r>
      <w:proofErr w:type="spellStart"/>
      <w:r w:rsidRPr="00B14CDF">
        <w:rPr>
          <w:rFonts w:ascii="Comic Sans MS" w:hAnsi="Comic Sans MS"/>
          <w:color w:val="000000" w:themeColor="text1"/>
        </w:rPr>
        <w:t>Milligen</w:t>
      </w:r>
      <w:proofErr w:type="spellEnd"/>
      <w:r w:rsidRPr="00B14CDF">
        <w:rPr>
          <w:rFonts w:ascii="Comic Sans MS" w:hAnsi="Comic Sans MS"/>
          <w:color w:val="000000" w:themeColor="text1"/>
        </w:rPr>
        <w:t>.</w:t>
      </w:r>
    </w:p>
    <w:p w:rsidR="00B14CDF" w:rsidRPr="00B14CDF" w:rsidRDefault="00B14CDF" w:rsidP="00B14CDF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4CDF">
        <w:rPr>
          <w:rFonts w:ascii="Comic Sans MS" w:hAnsi="Comic Sans MS"/>
          <w:color w:val="000000" w:themeColor="text1"/>
        </w:rPr>
        <w:t xml:space="preserve"> In 2007 is door het samenwerkingsverband van het comité, de beheerder van de begraafplaats en steenhouwerij </w:t>
      </w:r>
      <w:proofErr w:type="spellStart"/>
      <w:r w:rsidRPr="00B14CDF">
        <w:rPr>
          <w:rFonts w:ascii="Comic Sans MS" w:hAnsi="Comic Sans MS"/>
          <w:color w:val="000000" w:themeColor="text1"/>
        </w:rPr>
        <w:t>Veluwehof</w:t>
      </w:r>
      <w:proofErr w:type="spellEnd"/>
      <w:r w:rsidRPr="00B14CDF">
        <w:rPr>
          <w:rFonts w:ascii="Comic Sans MS" w:hAnsi="Comic Sans MS"/>
          <w:color w:val="000000" w:themeColor="text1"/>
        </w:rPr>
        <w:t xml:space="preserve"> Natuursteen uit Voorthuizen begonnen om het monument te vernieuwen, en in verschillende fasen uit te breiden.</w:t>
      </w:r>
    </w:p>
    <w:p w:rsidR="00241F12" w:rsidRPr="00B14CDF" w:rsidRDefault="00241F12" w:rsidP="00B14CDF"/>
    <w:sectPr w:rsidR="00241F12" w:rsidRPr="00B14CDF" w:rsidSect="003D6C7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D0" w:rsidRDefault="009842D0">
      <w:r>
        <w:separator/>
      </w:r>
    </w:p>
  </w:endnote>
  <w:endnote w:type="continuationSeparator" w:id="0">
    <w:p w:rsidR="009842D0" w:rsidRDefault="0098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62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842D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D0" w:rsidRDefault="009842D0">
      <w:r>
        <w:separator/>
      </w:r>
    </w:p>
  </w:footnote>
  <w:footnote w:type="continuationSeparator" w:id="0">
    <w:p w:rsidR="009842D0" w:rsidRDefault="0098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842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842D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842D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842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08"/>
    <w:multiLevelType w:val="hybridMultilevel"/>
    <w:tmpl w:val="5FC8062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4659"/>
    <w:multiLevelType w:val="hybridMultilevel"/>
    <w:tmpl w:val="255A5A3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6E28"/>
    <w:multiLevelType w:val="hybridMultilevel"/>
    <w:tmpl w:val="9A2E40B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06639"/>
    <w:multiLevelType w:val="multilevel"/>
    <w:tmpl w:val="CC6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C38C4"/>
    <w:multiLevelType w:val="hybridMultilevel"/>
    <w:tmpl w:val="FEA0EA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07FE"/>
    <w:multiLevelType w:val="hybridMultilevel"/>
    <w:tmpl w:val="B9243DB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D3F4D"/>
    <w:multiLevelType w:val="hybridMultilevel"/>
    <w:tmpl w:val="649E654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842D0"/>
    <w:rsid w:val="00996F05"/>
    <w:rsid w:val="009B0DB8"/>
    <w:rsid w:val="009B1A1B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arneveld_(gemeente)" TargetMode="External"/><Relationship Id="rId18" Type="http://schemas.openxmlformats.org/officeDocument/2006/relationships/hyperlink" Target="http://nl.wikipedia.org/wiki/Barneveld_(dorp)" TargetMode="External"/><Relationship Id="rId26" Type="http://schemas.openxmlformats.org/officeDocument/2006/relationships/hyperlink" Target="http://nl.wikipedia.org/wiki/Protestantse_Kerk_in_Nederland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11e_eeuw" TargetMode="External"/><Relationship Id="rId34" Type="http://schemas.openxmlformats.org/officeDocument/2006/relationships/hyperlink" Target="http://nl.wikipedia.org/wiki/Nieuw-Millig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luwe_(streek)" TargetMode="External"/><Relationship Id="rId29" Type="http://schemas.openxmlformats.org/officeDocument/2006/relationships/hyperlink" Target="http://nl.wikipedia.org/wiki/Speu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Garderen" TargetMode="External"/><Relationship Id="rId32" Type="http://schemas.openxmlformats.org/officeDocument/2006/relationships/hyperlink" Target="http://nl.wikipedia.org/wiki/Houtdorp" TargetMode="External"/><Relationship Id="rId37" Type="http://schemas.openxmlformats.org/officeDocument/2006/relationships/hyperlink" Target="http://nl.wikipedia.org/wiki/Spaanse_griep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bouwenclave" TargetMode="External"/><Relationship Id="rId23" Type="http://schemas.openxmlformats.org/officeDocument/2006/relationships/hyperlink" Target="http://nl.wikipedia.org/wiki/Garderen" TargetMode="External"/><Relationship Id="rId28" Type="http://schemas.openxmlformats.org/officeDocument/2006/relationships/hyperlink" Target="http://nl.wikipedia.org/wiki/De_Hoop_(Garderen)" TargetMode="External"/><Relationship Id="rId36" Type="http://schemas.openxmlformats.org/officeDocument/2006/relationships/hyperlink" Target="http://nl.wikipedia.org/wiki/Servi%C3%AB" TargetMode="Externa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iki/Kerktoren" TargetMode="External"/><Relationship Id="rId31" Type="http://schemas.openxmlformats.org/officeDocument/2006/relationships/hyperlink" Target="http://nl.wikipedia.org/wiki/Kootwijk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14e_eeuw" TargetMode="External"/><Relationship Id="rId27" Type="http://schemas.openxmlformats.org/officeDocument/2006/relationships/hyperlink" Target="http://nl.wikipedia.org/wiki/Gereformeerde_Kerken_in_Nederland" TargetMode="External"/><Relationship Id="rId30" Type="http://schemas.openxmlformats.org/officeDocument/2006/relationships/hyperlink" Target="http://nl.wikipedia.org/wiki/Stroe_(Gelderland)" TargetMode="External"/><Relationship Id="rId35" Type="http://schemas.openxmlformats.org/officeDocument/2006/relationships/hyperlink" Target="http://nl.wikipedia.org/wiki/Koudhoorn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Garderen_kerk_vanaf_molen_De_Hoop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olserver.org/~geohack/geohack.php?language=nl&amp;params=52_13_59_N_5_42_50_E_type:city(2000)_scale:30000_region:NL&amp;pagename=Garderen" TargetMode="External"/><Relationship Id="rId17" Type="http://schemas.openxmlformats.org/officeDocument/2006/relationships/hyperlink" Target="http://nl.wikipedia.org/wiki/Toerisme" TargetMode="External"/><Relationship Id="rId25" Type="http://schemas.openxmlformats.org/officeDocument/2006/relationships/hyperlink" Target="http://nl.wikipedia.org/wiki/Hersteld_Hervormde_Kerk" TargetMode="External"/><Relationship Id="rId33" Type="http://schemas.openxmlformats.org/officeDocument/2006/relationships/hyperlink" Target="http://nl.wikipedia.org/wiki/Meerveld" TargetMode="External"/><Relationship Id="rId38" Type="http://schemas.openxmlformats.org/officeDocument/2006/relationships/hyperlink" Target="http://nl.wikipedia.org/wiki/Eerste_Wereldoorlo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Nederlands-hervormde_kerk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4072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2011-05-14T07:27:00Z</dcterms:created>
  <dcterms:modified xsi:type="dcterms:W3CDTF">2011-05-14T07:27:00Z</dcterms:modified>
</cp:coreProperties>
</file>