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20" w:rsidRPr="00990D20" w:rsidRDefault="00990D20" w:rsidP="00990D20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990D20">
        <w:rPr>
          <w:rStyle w:val="Plaats"/>
        </w:rPr>
        <w:t>Barger</w:t>
      </w:r>
      <w:proofErr w:type="spellEnd"/>
      <w:r w:rsidRPr="00990D20">
        <w:rPr>
          <w:rStyle w:val="Plaats"/>
        </w:rPr>
        <w:t>-Compascuum - Geschiedenis</w:t>
      </w:r>
    </w:p>
    <w:p w:rsidR="00990D20" w:rsidRDefault="00990D20" w:rsidP="00990D20">
      <w:pPr>
        <w:pStyle w:val="BusTic"/>
      </w:pPr>
      <w:r w:rsidRPr="00836469">
        <w:t xml:space="preserve">Het gebied waar nu </w:t>
      </w:r>
      <w:proofErr w:type="spellStart"/>
      <w:r w:rsidRPr="00836469">
        <w:t>Barger</w:t>
      </w:r>
      <w:proofErr w:type="spellEnd"/>
      <w:r w:rsidRPr="00836469">
        <w:t xml:space="preserve">-Compascuum ligt, was eeuwenlang een woest en moeilijk begaanbaar hoogveengebied, dat onderdeel uitmaakte van het 50.000 </w:t>
      </w:r>
      <w:hyperlink r:id="rId8" w:tooltip="Hectare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hectare</w:t>
        </w:r>
      </w:hyperlink>
      <w:r w:rsidRPr="00836469">
        <w:t xml:space="preserve"> grote </w:t>
      </w:r>
      <w:hyperlink r:id="rId9" w:tooltip="Bourtangermoeras" w:history="1">
        <w:proofErr w:type="spellStart"/>
        <w:r w:rsidRPr="00836469">
          <w:rPr>
            <w:rStyle w:val="Hyperlink"/>
            <w:rFonts w:eastAsiaTheme="majorEastAsia"/>
            <w:color w:val="000000" w:themeColor="text1"/>
            <w:u w:val="none"/>
          </w:rPr>
          <w:t>Bourtangermoeras</w:t>
        </w:r>
        <w:proofErr w:type="spellEnd"/>
      </w:hyperlink>
      <w:r w:rsidRPr="00836469">
        <w:t xml:space="preserve">. </w:t>
      </w:r>
    </w:p>
    <w:p w:rsidR="00990D20" w:rsidRDefault="00990D20" w:rsidP="00990D20">
      <w:pPr>
        <w:pStyle w:val="BusTic"/>
      </w:pPr>
      <w:r w:rsidRPr="00836469">
        <w:t xml:space="preserve">In de Middeleeuwen kregen de boeren van de Duitse zanddorpen </w:t>
      </w:r>
      <w:hyperlink r:id="rId10" w:tooltip="Oberlangen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Ober-</w:t>
        </w:r>
      </w:hyperlink>
      <w:r w:rsidRPr="00836469">
        <w:t xml:space="preserve"> en </w:t>
      </w:r>
      <w:hyperlink r:id="rId11" w:tooltip="Niederlangen" w:history="1">
        <w:proofErr w:type="spellStart"/>
        <w:r w:rsidRPr="00836469">
          <w:rPr>
            <w:rStyle w:val="Hyperlink"/>
            <w:rFonts w:eastAsiaTheme="majorEastAsia"/>
            <w:color w:val="000000" w:themeColor="text1"/>
            <w:u w:val="none"/>
          </w:rPr>
          <w:t>Niederlangen</w:t>
        </w:r>
        <w:proofErr w:type="spellEnd"/>
      </w:hyperlink>
      <w:r w:rsidRPr="00836469">
        <w:t xml:space="preserve"> en </w:t>
      </w:r>
      <w:hyperlink r:id="rId12" w:tooltip="Altharen (de pagina bestaat niet)" w:history="1">
        <w:proofErr w:type="spellStart"/>
        <w:r w:rsidRPr="00836469">
          <w:rPr>
            <w:rStyle w:val="Hyperlink"/>
            <w:rFonts w:eastAsiaTheme="majorEastAsia"/>
            <w:color w:val="000000" w:themeColor="text1"/>
            <w:u w:val="none"/>
          </w:rPr>
          <w:t>Altharen</w:t>
        </w:r>
        <w:proofErr w:type="spellEnd"/>
      </w:hyperlink>
      <w:r w:rsidRPr="00836469">
        <w:t xml:space="preserve"> aan de andere kant van de grens, van de </w:t>
      </w:r>
      <w:hyperlink r:id="rId13" w:tooltip="Bisschop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bisschop</w:t>
        </w:r>
      </w:hyperlink>
      <w:r w:rsidRPr="00836469">
        <w:t xml:space="preserve"> van </w:t>
      </w:r>
      <w:hyperlink r:id="rId14" w:tooltip="Münster (stad)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Münster</w:t>
        </w:r>
      </w:hyperlink>
      <w:r w:rsidRPr="00836469">
        <w:t xml:space="preserve"> (het toenmalig 'staatshoofd' in wat nu het </w:t>
      </w:r>
      <w:hyperlink r:id="rId15" w:tooltip="Eemsland" w:history="1">
        <w:proofErr w:type="spellStart"/>
        <w:r w:rsidRPr="00836469">
          <w:rPr>
            <w:rStyle w:val="Hyperlink"/>
            <w:rFonts w:eastAsiaTheme="majorEastAsia"/>
            <w:color w:val="000000" w:themeColor="text1"/>
            <w:u w:val="none"/>
          </w:rPr>
          <w:t>Eemsland</w:t>
        </w:r>
        <w:proofErr w:type="spellEnd"/>
      </w:hyperlink>
      <w:r w:rsidRPr="00836469">
        <w:t xml:space="preserve"> is) het recht om hun schapen gezamenlijk te laten weiden in het gebied tot aan de </w:t>
      </w:r>
      <w:hyperlink r:id="rId16" w:tooltip="Runde (Drenthe)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Runde</w:t>
        </w:r>
      </w:hyperlink>
      <w:r w:rsidRPr="00836469">
        <w:t xml:space="preserve">. </w:t>
      </w:r>
    </w:p>
    <w:p w:rsidR="00990D20" w:rsidRDefault="00990D20" w:rsidP="00990D20">
      <w:pPr>
        <w:pStyle w:val="BusTic"/>
      </w:pPr>
      <w:r w:rsidRPr="00836469">
        <w:t xml:space="preserve">De Runde was een belangrijk veenriviertje ten westen van het huidige </w:t>
      </w:r>
      <w:proofErr w:type="spellStart"/>
      <w:r w:rsidRPr="00836469">
        <w:t>Barger</w:t>
      </w:r>
      <w:proofErr w:type="spellEnd"/>
      <w:r w:rsidRPr="00836469">
        <w:t xml:space="preserve">-Compascuum, dat uitmondde in het </w:t>
      </w:r>
      <w:hyperlink r:id="rId17" w:tooltip="Zwarte Meer (meer)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Zwarte Meer</w:t>
        </w:r>
      </w:hyperlink>
      <w:r w:rsidRPr="00836469">
        <w:t xml:space="preserve">. </w:t>
      </w:r>
    </w:p>
    <w:p w:rsidR="00990D20" w:rsidRDefault="00990D20" w:rsidP="00990D20">
      <w:pPr>
        <w:pStyle w:val="BusTic"/>
      </w:pPr>
      <w:r>
        <w:t>T</w:t>
      </w:r>
      <w:r w:rsidRPr="00836469">
        <w:t xml:space="preserve">ot in de </w:t>
      </w:r>
      <w:r>
        <w:t>19</w:t>
      </w:r>
      <w:r w:rsidRPr="00836469">
        <w:rPr>
          <w:vertAlign w:val="superscript"/>
        </w:rPr>
        <w:t>de</w:t>
      </w:r>
      <w:r>
        <w:t xml:space="preserve"> </w:t>
      </w:r>
      <w:r w:rsidRPr="00836469">
        <w:t xml:space="preserve">eeuw heeft er onenigheid bestaan tussen de Drenten en de </w:t>
      </w:r>
      <w:proofErr w:type="spellStart"/>
      <w:r w:rsidRPr="00836469">
        <w:t>Hannoveranen</w:t>
      </w:r>
      <w:proofErr w:type="spellEnd"/>
      <w:r w:rsidRPr="00836469">
        <w:t xml:space="preserve"> (het </w:t>
      </w:r>
      <w:proofErr w:type="spellStart"/>
      <w:r w:rsidRPr="00836469">
        <w:t>Eemsland</w:t>
      </w:r>
      <w:proofErr w:type="spellEnd"/>
      <w:r w:rsidRPr="00836469">
        <w:t xml:space="preserve"> hoorde bij het Koninkrijk Hannover) over de grens tussen de Duitse en de Nederlandse gebieden. </w:t>
      </w:r>
    </w:p>
    <w:p w:rsidR="00990D20" w:rsidRDefault="00990D20" w:rsidP="00990D20">
      <w:pPr>
        <w:pStyle w:val="BusTic"/>
      </w:pPr>
      <w:r w:rsidRPr="00836469">
        <w:t xml:space="preserve">Een enkele keer kwam het zelfs tot massale vechtpartijen in het veen tussen Drentse en </w:t>
      </w:r>
      <w:proofErr w:type="spellStart"/>
      <w:r w:rsidRPr="00836469">
        <w:t>Eemslandse</w:t>
      </w:r>
      <w:proofErr w:type="spellEnd"/>
      <w:r w:rsidRPr="00836469">
        <w:t xml:space="preserve"> boeren. </w:t>
      </w:r>
    </w:p>
    <w:p w:rsidR="00990D20" w:rsidRDefault="00990D20" w:rsidP="00990D20">
      <w:pPr>
        <w:pStyle w:val="BusTic"/>
      </w:pPr>
      <w:r w:rsidRPr="00836469">
        <w:t xml:space="preserve">Dit ondanks het bestaan van grensverdragen, waarin het beweiden was geregeld. </w:t>
      </w:r>
    </w:p>
    <w:p w:rsidR="00990D20" w:rsidRDefault="00990D20" w:rsidP="00990D20">
      <w:pPr>
        <w:pStyle w:val="BusTic"/>
      </w:pPr>
      <w:r w:rsidRPr="00836469">
        <w:t xml:space="preserve">Dit werd omschreven met het </w:t>
      </w:r>
      <w:hyperlink r:id="rId18" w:tooltip="Latijn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Latijnse</w:t>
        </w:r>
      </w:hyperlink>
      <w:r w:rsidRPr="00836469">
        <w:t xml:space="preserve"> woord </w:t>
      </w:r>
      <w:proofErr w:type="spellStart"/>
      <w:r w:rsidRPr="00836469">
        <w:t>compascere</w:t>
      </w:r>
      <w:proofErr w:type="spellEnd"/>
      <w:r w:rsidRPr="00836469">
        <w:t xml:space="preserve">, dat </w:t>
      </w:r>
      <w:hyperlink r:id="rId19" w:tooltip="Compascuum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gezamenlijk beweiden</w:t>
        </w:r>
      </w:hyperlink>
      <w:r w:rsidRPr="00836469">
        <w:t xml:space="preserve"> betekent. </w:t>
      </w:r>
    </w:p>
    <w:p w:rsidR="00990D20" w:rsidRDefault="00990D20" w:rsidP="00990D20">
      <w:pPr>
        <w:pStyle w:val="BusTic"/>
      </w:pPr>
      <w:r w:rsidRPr="00836469">
        <w:t xml:space="preserve">De namen Emmer-Compascuum en </w:t>
      </w:r>
      <w:proofErr w:type="spellStart"/>
      <w:r w:rsidRPr="00836469">
        <w:t>Barger</w:t>
      </w:r>
      <w:proofErr w:type="spellEnd"/>
      <w:r w:rsidRPr="00836469">
        <w:t xml:space="preserve">-Compascuum duiden er dus op, dat zich hier de gezamenlijke weide van de </w:t>
      </w:r>
      <w:hyperlink r:id="rId20" w:tooltip="Boermarke" w:history="1">
        <w:proofErr w:type="spellStart"/>
        <w:r w:rsidRPr="00836469">
          <w:rPr>
            <w:rStyle w:val="Hyperlink"/>
            <w:rFonts w:eastAsiaTheme="majorEastAsia"/>
            <w:color w:val="000000" w:themeColor="text1"/>
            <w:u w:val="none"/>
          </w:rPr>
          <w:t>marke</w:t>
        </w:r>
        <w:proofErr w:type="spellEnd"/>
      </w:hyperlink>
      <w:r w:rsidRPr="00836469">
        <w:t xml:space="preserve"> van Emmen resp. </w:t>
      </w:r>
      <w:hyperlink r:id="rId21" w:tooltip="Noordbarge" w:history="1">
        <w:proofErr w:type="spellStart"/>
        <w:r w:rsidRPr="00836469">
          <w:rPr>
            <w:rStyle w:val="Hyperlink"/>
            <w:rFonts w:eastAsiaTheme="majorEastAsia"/>
            <w:color w:val="000000" w:themeColor="text1"/>
            <w:u w:val="none"/>
          </w:rPr>
          <w:t>Noordbarge</w:t>
        </w:r>
        <w:proofErr w:type="spellEnd"/>
      </w:hyperlink>
      <w:r w:rsidRPr="00836469">
        <w:t xml:space="preserve"> bevond. </w:t>
      </w:r>
    </w:p>
    <w:p w:rsidR="00990D20" w:rsidRDefault="00990D20" w:rsidP="00990D20">
      <w:pPr>
        <w:pStyle w:val="BusTic"/>
      </w:pPr>
      <w:r w:rsidRPr="00836469">
        <w:t xml:space="preserve">In het </w:t>
      </w:r>
      <w:proofErr w:type="spellStart"/>
      <w:r w:rsidRPr="00836469">
        <w:t>Tractaat</w:t>
      </w:r>
      <w:proofErr w:type="spellEnd"/>
      <w:r w:rsidRPr="00836469">
        <w:t xml:space="preserve"> van Meppen van 1824 werd de staatgrens tussen de Nederlandse en Duitse gebieden min of meer vastgelegd. </w:t>
      </w:r>
    </w:p>
    <w:p w:rsidR="00990D20" w:rsidRDefault="00990D20" w:rsidP="00990D20">
      <w:pPr>
        <w:pStyle w:val="BusTic"/>
      </w:pPr>
      <w:r w:rsidRPr="00836469">
        <w:t xml:space="preserve">De definitieve scheiding van de compascuum voltrok zich echter pas in 1867. </w:t>
      </w:r>
    </w:p>
    <w:p w:rsidR="00990D20" w:rsidRPr="00836469" w:rsidRDefault="00990D20" w:rsidP="00990D20">
      <w:pPr>
        <w:pStyle w:val="BusTic"/>
      </w:pPr>
      <w:r w:rsidRPr="00836469">
        <w:t>Doordat tegelijkertijd het verbod op het bouwen van woningen met een 'stookplaats' werd opgeheven, kon het grensgebied bewoond worden.</w:t>
      </w:r>
    </w:p>
    <w:p w:rsidR="00990D20" w:rsidRDefault="00990D20" w:rsidP="00990D20">
      <w:pPr>
        <w:pStyle w:val="BusTic"/>
      </w:pPr>
      <w:r w:rsidRPr="00836469">
        <w:t xml:space="preserve">Ondertussen waren rond 1861 de eerste bewoners al in het gebied neergestreken. </w:t>
      </w:r>
    </w:p>
    <w:p w:rsidR="00990D20" w:rsidRDefault="00990D20" w:rsidP="00990D20">
      <w:pPr>
        <w:pStyle w:val="BusTic"/>
      </w:pPr>
      <w:r w:rsidRPr="00836469">
        <w:t xml:space="preserve">Zij waren grotendeels afkomstig uit het </w:t>
      </w:r>
      <w:proofErr w:type="spellStart"/>
      <w:r w:rsidRPr="00836469">
        <w:t>Eemsland</w:t>
      </w:r>
      <w:proofErr w:type="spellEnd"/>
      <w:r w:rsidRPr="00836469">
        <w:t xml:space="preserve"> (</w:t>
      </w:r>
      <w:proofErr w:type="spellStart"/>
      <w:r w:rsidRPr="00836469">
        <w:t>Hannoveranen</w:t>
      </w:r>
      <w:proofErr w:type="spellEnd"/>
      <w:r w:rsidRPr="00836469">
        <w:t xml:space="preserve">), maar er waren ook kolonisten uit Drenthe (Coevorden), </w:t>
      </w:r>
      <w:hyperlink r:id="rId22" w:tooltip="Groningen (provincie)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836469">
        <w:t xml:space="preserve"> en zelfs uit </w:t>
      </w:r>
      <w:hyperlink r:id="rId23" w:tooltip="Overijssel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Overijssel</w:t>
        </w:r>
      </w:hyperlink>
      <w:r w:rsidRPr="00836469">
        <w:t xml:space="preserve"> bij. </w:t>
      </w:r>
    </w:p>
    <w:p w:rsidR="00990D20" w:rsidRDefault="00990D20" w:rsidP="00990D20">
      <w:pPr>
        <w:pStyle w:val="BusTic"/>
      </w:pPr>
      <w:r w:rsidRPr="00836469">
        <w:t xml:space="preserve">De overgrote meerderheid van hen was katholiek, wat de katholieke achtergrond van het dorp verklaart. </w:t>
      </w:r>
    </w:p>
    <w:p w:rsidR="00990D20" w:rsidRDefault="00990D20" w:rsidP="00990D20">
      <w:pPr>
        <w:pStyle w:val="BusTic"/>
      </w:pPr>
      <w:r w:rsidRPr="00836469">
        <w:t xml:space="preserve">Na een inventarisatie van het aantal katholieken door de pastoor van </w:t>
      </w:r>
      <w:hyperlink r:id="rId24" w:tooltip="Erica (Drenthe)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Erica</w:t>
        </w:r>
      </w:hyperlink>
      <w:r w:rsidRPr="00836469">
        <w:t xml:space="preserve">, waar </w:t>
      </w:r>
      <w:proofErr w:type="spellStart"/>
      <w:r w:rsidRPr="00836469">
        <w:t>Barger</w:t>
      </w:r>
      <w:proofErr w:type="spellEnd"/>
      <w:r w:rsidRPr="00836469">
        <w:t xml:space="preserve">-Compascuum onder viel, werd in 1873 in het dorp een eigen parochie opgericht. </w:t>
      </w:r>
    </w:p>
    <w:p w:rsidR="00990D20" w:rsidRPr="00836469" w:rsidRDefault="00990D20" w:rsidP="00990D20">
      <w:pPr>
        <w:pStyle w:val="BusTic"/>
      </w:pPr>
      <w:r w:rsidRPr="00836469">
        <w:t xml:space="preserve">Na een jaar </w:t>
      </w:r>
      <w:hyperlink r:id="rId25" w:tooltip="Mis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missen</w:t>
        </w:r>
      </w:hyperlink>
      <w:r w:rsidRPr="00836469">
        <w:t xml:space="preserve"> te hebben gehouden in een schuurkapel met </w:t>
      </w:r>
      <w:hyperlink r:id="rId26" w:tooltip="Stro" w:history="1">
        <w:r w:rsidRPr="00836469">
          <w:rPr>
            <w:rStyle w:val="Hyperlink"/>
            <w:rFonts w:eastAsiaTheme="majorEastAsia"/>
            <w:color w:val="000000" w:themeColor="text1"/>
            <w:u w:val="none"/>
          </w:rPr>
          <w:t>strodak</w:t>
        </w:r>
      </w:hyperlink>
      <w:r w:rsidRPr="00836469">
        <w:t>, werd in 1874 een houten 'veen kerk' gebouwd, die tot de ingebruikname van de huidige kerk in 1924 dienst zou doen.</w:t>
      </w:r>
    </w:p>
    <w:p w:rsidR="00593941" w:rsidRPr="00AF744B" w:rsidRDefault="00593941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AF744B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D8" w:rsidRDefault="00F442D8" w:rsidP="00A64884">
      <w:r>
        <w:separator/>
      </w:r>
    </w:p>
  </w:endnote>
  <w:endnote w:type="continuationSeparator" w:id="0">
    <w:p w:rsidR="00F442D8" w:rsidRDefault="00F442D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E26D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D8" w:rsidRDefault="00F442D8" w:rsidP="00A64884">
      <w:r>
        <w:separator/>
      </w:r>
    </w:p>
  </w:footnote>
  <w:footnote w:type="continuationSeparator" w:id="0">
    <w:p w:rsidR="00F442D8" w:rsidRDefault="00F442D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FF25566" wp14:editId="0EC3324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442D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26D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0D20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576D"/>
    <w:rsid w:val="00F068F7"/>
    <w:rsid w:val="00F35DA8"/>
    <w:rsid w:val="00F365C2"/>
    <w:rsid w:val="00F4179C"/>
    <w:rsid w:val="00F442D8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isschop" TargetMode="External"/><Relationship Id="rId18" Type="http://schemas.openxmlformats.org/officeDocument/2006/relationships/hyperlink" Target="http://nl.wikipedia.org/wiki/Latijn" TargetMode="External"/><Relationship Id="rId26" Type="http://schemas.openxmlformats.org/officeDocument/2006/relationships/hyperlink" Target="http://nl.wikipedia.org/wiki/Str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oordbarg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Altharen&amp;action=edit&amp;redlink=1" TargetMode="External"/><Relationship Id="rId17" Type="http://schemas.openxmlformats.org/officeDocument/2006/relationships/hyperlink" Target="http://nl.wikipedia.org/wiki/Zwarte_Meer_(meer)" TargetMode="External"/><Relationship Id="rId25" Type="http://schemas.openxmlformats.org/officeDocument/2006/relationships/hyperlink" Target="http://nl.wikipedia.org/wiki/Mi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unde_(Drenthe)" TargetMode="External"/><Relationship Id="rId20" Type="http://schemas.openxmlformats.org/officeDocument/2006/relationships/hyperlink" Target="http://nl.wikipedia.org/wiki/Boermark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derlangen" TargetMode="External"/><Relationship Id="rId24" Type="http://schemas.openxmlformats.org/officeDocument/2006/relationships/hyperlink" Target="http://nl.wikipedia.org/wiki/Erica_(Drenthe)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emsland" TargetMode="External"/><Relationship Id="rId23" Type="http://schemas.openxmlformats.org/officeDocument/2006/relationships/hyperlink" Target="http://nl.wikipedia.org/wiki/Overijsse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Oberlangen" TargetMode="External"/><Relationship Id="rId19" Type="http://schemas.openxmlformats.org/officeDocument/2006/relationships/hyperlink" Target="http://nl.wikipedia.org/wiki/Compascuum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ourtangermoeras" TargetMode="External"/><Relationship Id="rId14" Type="http://schemas.openxmlformats.org/officeDocument/2006/relationships/hyperlink" Target="http://nl.wikipedia.org/wiki/M%C3%BCnster_(stad)" TargetMode="External"/><Relationship Id="rId22" Type="http://schemas.openxmlformats.org/officeDocument/2006/relationships/hyperlink" Target="http://nl.wikipedia.org/wiki/Groningen_(provincie)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Hectar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2011-06-30T13:34:00Z</dcterms:created>
  <dcterms:modified xsi:type="dcterms:W3CDTF">2011-07-05T08:39:00Z</dcterms:modified>
  <cp:category>2011</cp:category>
</cp:coreProperties>
</file>