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Bergharen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Verrekijker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AE392F" w:rsidRDefault="00AE392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Molenweg 53</w:t>
      </w:r>
      <w:r>
        <w:rPr>
          <w:rFonts w:ascii="Arial" w:hAnsi="Arial" w:cs="Arial"/>
          <w:color w:val="000000"/>
          <w:sz w:val="18"/>
          <w:szCs w:val="18"/>
        </w:rPr>
        <w:br/>
        <w:t>6617 BC Bergharen</w:t>
      </w:r>
    </w:p>
    <w:p w:rsidR="00AE392F" w:rsidRPr="00AE392F" w:rsidRDefault="00AE392F" w:rsidP="00AE392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AE392F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oudst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bekende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voorganger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wordt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in 1313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vermeld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wanneer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Gerhard van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Edichem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pastoor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Macharen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zijn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standerdmolen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verkoopt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Cisterciënsers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Alten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Camp bij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Xanten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AE392F" w:rsidRPr="00AE392F" w:rsidRDefault="00AE392F" w:rsidP="00AE392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207645</wp:posOffset>
            </wp:positionV>
            <wp:extent cx="2228850" cy="2857500"/>
            <wp:effectExtent l="38100" t="0" r="19050" b="857250"/>
            <wp:wrapSquare wrapText="bothSides"/>
            <wp:docPr id="3" name="Afbeelding 3" descr="http://www.molens.nl/upload/54/bergharen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4/bergharen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E392F">
        <w:rPr>
          <w:rFonts w:ascii="Comic Sans MS" w:hAnsi="Comic Sans MS" w:cs="Arial"/>
          <w:color w:val="000000" w:themeColor="text1"/>
          <w:szCs w:val="18"/>
        </w:rPr>
        <w:t xml:space="preserve">In 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Nieuwjaarsnacht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van 1486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blikseminslag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vernield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kort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daarna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herbouwd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AE392F" w:rsidRPr="00AE392F" w:rsidRDefault="00AE392F" w:rsidP="00AE392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AE392F">
        <w:rPr>
          <w:rFonts w:ascii="Comic Sans MS" w:hAnsi="Comic Sans MS" w:cs="Arial"/>
          <w:color w:val="000000" w:themeColor="text1"/>
          <w:szCs w:val="18"/>
        </w:rPr>
        <w:t xml:space="preserve">In 1903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hij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of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opvolger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door brand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geheel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verwoest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>.</w:t>
      </w:r>
      <w:r w:rsidRPr="00AE392F">
        <w:rPr>
          <w:rFonts w:ascii="Comic Sans MS" w:hAnsi="Comic Sans MS" w:cs="Arial"/>
          <w:color w:val="000000" w:themeColor="text1"/>
          <w:szCs w:val="18"/>
        </w:rPr>
        <w:br/>
        <w:t xml:space="preserve">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huidige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is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gebouwd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met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onderdelen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enkele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a</w:t>
      </w:r>
      <w:r>
        <w:rPr>
          <w:rFonts w:ascii="Comic Sans MS" w:hAnsi="Comic Sans MS" w:cs="Arial"/>
          <w:color w:val="000000" w:themeColor="text1"/>
          <w:szCs w:val="18"/>
        </w:rPr>
        <w:t>ndere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molens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omgeveing.</w:t>
      </w:r>
      <w:proofErr w:type="spellEnd"/>
    </w:p>
    <w:p w:rsidR="00AE392F" w:rsidRPr="00AE392F" w:rsidRDefault="00AE392F" w:rsidP="00AE392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AE392F">
        <w:rPr>
          <w:rFonts w:ascii="Comic Sans MS" w:hAnsi="Comic Sans MS" w:cs="Arial"/>
          <w:color w:val="000000" w:themeColor="text1"/>
          <w:szCs w:val="18"/>
        </w:rPr>
        <w:t xml:space="preserve">Het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wiekenkruis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is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Zaanstreek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afkomstig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>. In 196</w:t>
      </w:r>
      <w:r>
        <w:rPr>
          <w:rFonts w:ascii="Comic Sans MS" w:hAnsi="Comic Sans MS" w:cs="Arial"/>
          <w:color w:val="000000" w:themeColor="text1"/>
          <w:szCs w:val="18"/>
        </w:rPr>
        <w:t xml:space="preserve">2 is het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binnenwerk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verwijderd.</w:t>
      </w:r>
      <w:proofErr w:type="spellEnd"/>
    </w:p>
    <w:p w:rsidR="00AE392F" w:rsidRPr="00AE392F" w:rsidRDefault="00AE392F" w:rsidP="00AE392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AE392F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is in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gebruik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woning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>.</w:t>
      </w:r>
      <w:r w:rsidRPr="00AE392F">
        <w:rPr>
          <w:rFonts w:ascii="Comic Sans MS" w:hAnsi="Comic Sans MS" w:cs="Arial"/>
          <w:color w:val="000000" w:themeColor="text1"/>
          <w:szCs w:val="18"/>
        </w:rPr>
        <w:br/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Voorgaande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eigenaren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>/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molenaars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waren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achtereenvolgend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: J. van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Lith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, W.R. M. Burgers, R.J.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Brinkhof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Me</w:t>
      </w:r>
      <w:r>
        <w:rPr>
          <w:rFonts w:ascii="Comic Sans MS" w:hAnsi="Comic Sans MS" w:cs="Arial"/>
          <w:color w:val="000000" w:themeColor="text1"/>
          <w:szCs w:val="18"/>
        </w:rPr>
        <w:t>vr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. P.A.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Koning-Kent.</w:t>
      </w:r>
      <w:proofErr w:type="spellEnd"/>
    </w:p>
    <w:p w:rsidR="00AE392F" w:rsidRPr="00AE392F" w:rsidRDefault="00AE392F" w:rsidP="00AE392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AE392F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is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gebouwd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op de flank van 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Kapelberg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oude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stroomrug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die is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ontstaan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toen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grote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rivieren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nog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niet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bedijkt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waren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. Het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bos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naast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mole</w:t>
      </w:r>
      <w:r>
        <w:rPr>
          <w:rFonts w:ascii="Comic Sans MS" w:hAnsi="Comic Sans MS" w:cs="Arial"/>
          <w:color w:val="000000" w:themeColor="text1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is van het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Gelders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Landschap.</w:t>
      </w:r>
      <w:proofErr w:type="spellEnd"/>
    </w:p>
    <w:p w:rsidR="00A95F8F" w:rsidRPr="00AE392F" w:rsidRDefault="00AE392F" w:rsidP="00AE392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AE392F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bovenop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de berg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gelegen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bedevaartkapel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herrinnert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klooster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wat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hier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heeft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gestaan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tot </w:t>
      </w:r>
      <w:proofErr w:type="spellStart"/>
      <w:r w:rsidRPr="00AE392F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AE392F">
        <w:rPr>
          <w:rFonts w:ascii="Comic Sans MS" w:hAnsi="Comic Sans MS" w:cs="Arial"/>
          <w:color w:val="000000" w:themeColor="text1"/>
          <w:szCs w:val="18"/>
        </w:rPr>
        <w:t xml:space="preserve"> de Reformat</w:t>
      </w:r>
    </w:p>
    <w:sectPr w:rsidR="00A95F8F" w:rsidRPr="00AE392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91" w:rsidRDefault="007B1D91" w:rsidP="004147CB">
      <w:r>
        <w:separator/>
      </w:r>
    </w:p>
  </w:endnote>
  <w:endnote w:type="continuationSeparator" w:id="0">
    <w:p w:rsidR="007B1D91" w:rsidRDefault="007B1D91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553F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553F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E392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E392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91" w:rsidRDefault="007B1D91" w:rsidP="004147CB">
      <w:r>
        <w:separator/>
      </w:r>
    </w:p>
  </w:footnote>
  <w:footnote w:type="continuationSeparator" w:id="0">
    <w:p w:rsidR="007B1D91" w:rsidRDefault="007B1D91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553F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53F2" w:rsidRPr="003553F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3553F2" w:rsidP="00BD6FCD">
    <w:pPr>
      <w:pStyle w:val="Koptekst"/>
      <w:jc w:val="right"/>
      <w:rPr>
        <w:rFonts w:ascii="Comic Sans MS" w:hAnsi="Comic Sans MS"/>
        <w:b/>
        <w:color w:val="0000FF"/>
      </w:rPr>
    </w:pPr>
    <w:r w:rsidRPr="003553F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553F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2"/>
  </w:num>
  <w:num w:numId="5">
    <w:abstractNumId w:val="18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9"/>
  </w:num>
  <w:num w:numId="16">
    <w:abstractNumId w:val="10"/>
  </w:num>
  <w:num w:numId="17">
    <w:abstractNumId w:val="1"/>
  </w:num>
  <w:num w:numId="18">
    <w:abstractNumId w:val="13"/>
  </w:num>
  <w:num w:numId="19">
    <w:abstractNumId w:val="0"/>
  </w:num>
  <w:num w:numId="20">
    <w:abstractNumId w:val="20"/>
  </w:num>
  <w:num w:numId="21">
    <w:abstractNumId w:val="15"/>
  </w:num>
  <w:num w:numId="22">
    <w:abstractNumId w:val="22"/>
  </w:num>
  <w:num w:numId="23">
    <w:abstractNumId w:val="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4C99"/>
    <w:rsid w:val="000F2DA6"/>
    <w:rsid w:val="001157E2"/>
    <w:rsid w:val="001B4F9A"/>
    <w:rsid w:val="00304C70"/>
    <w:rsid w:val="003111D8"/>
    <w:rsid w:val="003553F2"/>
    <w:rsid w:val="003A1695"/>
    <w:rsid w:val="004147CB"/>
    <w:rsid w:val="00593D1B"/>
    <w:rsid w:val="005A31A1"/>
    <w:rsid w:val="006D70A2"/>
    <w:rsid w:val="007B1D91"/>
    <w:rsid w:val="007F2725"/>
    <w:rsid w:val="008258B0"/>
    <w:rsid w:val="008A1BE2"/>
    <w:rsid w:val="008C5BAF"/>
    <w:rsid w:val="00922429"/>
    <w:rsid w:val="009674F6"/>
    <w:rsid w:val="00993020"/>
    <w:rsid w:val="00996A33"/>
    <w:rsid w:val="009B4402"/>
    <w:rsid w:val="009C288F"/>
    <w:rsid w:val="00A31E73"/>
    <w:rsid w:val="00A95F8F"/>
    <w:rsid w:val="00AA0D4D"/>
    <w:rsid w:val="00AC6116"/>
    <w:rsid w:val="00AE392F"/>
    <w:rsid w:val="00B22244"/>
    <w:rsid w:val="00B5450D"/>
    <w:rsid w:val="00BD6FCD"/>
    <w:rsid w:val="00CB234C"/>
    <w:rsid w:val="00D019AE"/>
    <w:rsid w:val="00D22C59"/>
    <w:rsid w:val="00E35919"/>
    <w:rsid w:val="00E4092B"/>
    <w:rsid w:val="00E62F30"/>
    <w:rsid w:val="00EA5000"/>
    <w:rsid w:val="00F64FEF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1083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2010-12-29T12:14:00Z</dcterms:created>
  <dcterms:modified xsi:type="dcterms:W3CDTF">2010-12-29T12:14:00Z</dcterms:modified>
</cp:coreProperties>
</file>