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EF00C1" w:rsidRDefault="00512257" w:rsidP="00EF00C1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9A8CEB8" wp14:editId="2C0F2A7C">
            <wp:extent cx="3765503" cy="2520000"/>
            <wp:effectExtent l="171450" t="171450" r="387985" b="356870"/>
            <wp:docPr id="5" name="Afbeelding 5" descr="Tempel van Hadrianus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el van Hadrianus, 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03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12257" w:rsidRPr="00512257" w:rsidRDefault="00512257" w:rsidP="00512257">
      <w:pPr>
        <w:jc w:val="center"/>
        <w:outlineLvl w:val="1"/>
        <w:rPr>
          <w:rFonts w:ascii="Verdana" w:hAnsi="Verdana" w:cs="Arial"/>
          <w:b/>
          <w:kern w:val="36"/>
          <w:sz w:val="80"/>
          <w:szCs w:val="80"/>
          <w:lang w:val="nl-NL"/>
        </w:rPr>
      </w:pPr>
      <w:bookmarkStart w:id="0" w:name="_GoBack"/>
      <w:r w:rsidRPr="00512257">
        <w:rPr>
          <w:rFonts w:ascii="Verdana" w:hAnsi="Verdana" w:cs="Arial"/>
          <w:b/>
          <w:kern w:val="36"/>
          <w:sz w:val="80"/>
          <w:szCs w:val="80"/>
          <w:lang w:val="nl-NL"/>
        </w:rPr>
        <w:t>Tempel van Hadrianus</w:t>
      </w:r>
    </w:p>
    <w:bookmarkEnd w:id="0"/>
    <w:p w:rsid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12257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Van de oorspronkelijke Tempel van Hadrianus is vandaag enkel nog een rij van elf 15 meter hoge zuilen te zien. 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12257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109E2E05" wp14:editId="1F5821BA">
            <wp:simplePos x="0" y="0"/>
            <wp:positionH relativeFrom="column">
              <wp:posOffset>4645660</wp:posOffset>
            </wp:positionH>
            <wp:positionV relativeFrom="paragraph">
              <wp:posOffset>544195</wp:posOffset>
            </wp:positionV>
            <wp:extent cx="2520000" cy="1686468"/>
            <wp:effectExtent l="171450" t="171450" r="375920" b="371475"/>
            <wp:wrapSquare wrapText="bothSides"/>
            <wp:docPr id="3" name="Afbeelding 3" descr="Tempel van Hadrianus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el van Hadrianus, 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6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257">
        <w:rPr>
          <w:rFonts w:ascii="Verdana" w:hAnsi="Verdana" w:cs="Arial"/>
          <w:bCs/>
          <w:color w:val="333333"/>
          <w:sz w:val="28"/>
          <w:lang w:val="nl-NL"/>
        </w:rPr>
        <w:t xml:space="preserve">Ze maken nu deel uit van het 17e eeuwse beursgebouw van Rome, aan de zuidkant van het Piazza di Pietra, een klein plein dicht bij de Via del Corso. </w:t>
      </w:r>
    </w:p>
    <w:p w:rsidR="00512257" w:rsidRP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12257">
        <w:rPr>
          <w:rFonts w:ascii="Verdana" w:hAnsi="Verdana" w:cs="Arial"/>
          <w:b/>
          <w:color w:val="222222"/>
          <w:sz w:val="28"/>
          <w:szCs w:val="33"/>
          <w:lang w:val="nl-NL"/>
        </w:rPr>
        <w:t>De Tempel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De Tempel van Hadrianus werd in 145 n.C. gebouwd door keizer Antoninus Pius, de opvolger van de vergoddelijkte Hadrianus, aan wie de tempel werd gewijd. 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>De tempel was gelegen op</w:t>
      </w:r>
      <w:r>
        <w:rPr>
          <w:rFonts w:ascii="Verdana" w:hAnsi="Verdana" w:cs="Arial"/>
          <w:color w:val="000000"/>
          <w:sz w:val="28"/>
          <w:szCs w:val="24"/>
          <w:lang w:val="nl-NL"/>
        </w:rPr>
        <w:t xml:space="preserve"> de Campus Martius (Marsveld)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Een grote trap aan de oostkant van de tempel gaf toegang tot het vier meter hoge podium waarop een cella te zien was omringd door 48 grote Corinthische zuilen; dertien zuilen aan de lange zijde en 8 aan de korte zijde. 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512257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633F9563" wp14:editId="1952D347">
            <wp:simplePos x="0" y="0"/>
            <wp:positionH relativeFrom="column">
              <wp:posOffset>4645660</wp:posOffset>
            </wp:positionH>
            <wp:positionV relativeFrom="paragraph">
              <wp:posOffset>90805</wp:posOffset>
            </wp:positionV>
            <wp:extent cx="2520000" cy="1686468"/>
            <wp:effectExtent l="171450" t="171450" r="375920" b="371475"/>
            <wp:wrapSquare wrapText="bothSides"/>
            <wp:docPr id="4" name="Afbeelding 4" descr="Reliëfs van de Tempel van Hadrianus aan de Capitolijnse Musea in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iëfs van de Tempel van Hadrianus aan de Capitolijnse Musea in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6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Een kleine trap leidde tot de cella, een ommuurde kamer met tongewelf die binnenin versierd was met pilasters. 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Aan de voet van de pilasters waren oorlogstrofeeën en reliëfs te zien die veroverde Romeinse provincies afbeeldden; de reliëfs staan nu op het binnenplein van het </w:t>
      </w:r>
      <w:hyperlink r:id="rId10" w:history="1">
        <w:r w:rsidRPr="00512257">
          <w:rPr>
            <w:rFonts w:ascii="Verdana" w:hAnsi="Verdana" w:cs="Arial"/>
            <w:color w:val="024E68"/>
            <w:sz w:val="28"/>
            <w:szCs w:val="24"/>
            <w:lang w:val="nl-NL"/>
          </w:rPr>
          <w:t>Capitolijns Museum</w:t>
        </w:r>
      </w:hyperlink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>.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>Een deel van de muur van de cella, die gemaakt is uit een soort vulkanisch tufsteen is nog steeds zichtbaar achter de overblijvende zuilen.</w:t>
      </w: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12257" w:rsidRPr="00512257" w:rsidRDefault="00512257" w:rsidP="00512257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12257">
        <w:rPr>
          <w:rFonts w:ascii="Verdana" w:hAnsi="Verdana" w:cs="Arial"/>
          <w:b/>
          <w:color w:val="222222"/>
          <w:sz w:val="28"/>
          <w:szCs w:val="33"/>
          <w:lang w:val="nl-NL"/>
        </w:rPr>
        <w:t>Beursgebouw</w:t>
      </w:r>
    </w:p>
    <w:p w:rsid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Van de oorspronkelijke zuilen zijn er nu nog 11 zichtbaar, allen maakten ze deel uit van de noordzijde van </w:t>
      </w:r>
      <w:r>
        <w:rPr>
          <w:rFonts w:ascii="Verdana" w:hAnsi="Verdana" w:cs="Arial"/>
          <w:color w:val="000000"/>
          <w:sz w:val="28"/>
          <w:szCs w:val="24"/>
          <w:lang w:val="nl-NL"/>
        </w:rPr>
        <w:t>de tempel.</w:t>
      </w:r>
    </w:p>
    <w:p w:rsid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In de 17e eeuw gaf paus Innocentius XII aan architect Carlo Fontana de opdracht om op de plaats van de Tempel van Hadrianus een nieuw pauselijk douanekantoor te bouwen. </w:t>
      </w:r>
    </w:p>
    <w:p w:rsid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 xml:space="preserve">Fontana, die de medewerking kreeg van zijn zoon Francesco integreerde de overblijvende zuilen van de tempel in het nieuwe gebouw, dat na 10 jaar durende werken in 1700 voltooid werd. </w:t>
      </w:r>
    </w:p>
    <w:p w:rsidR="00512257" w:rsidRPr="00512257" w:rsidRDefault="00512257" w:rsidP="00512257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12257">
        <w:rPr>
          <w:rFonts w:ascii="Verdana" w:hAnsi="Verdana" w:cs="Arial"/>
          <w:color w:val="000000"/>
          <w:sz w:val="28"/>
          <w:szCs w:val="24"/>
          <w:lang w:val="nl-NL"/>
        </w:rPr>
        <w:t>Tegenwoordig is de Borsa Valori di Roma - de beurs van Rome - hier gehuisvest.</w:t>
      </w:r>
    </w:p>
    <w:p w:rsidR="00A526F5" w:rsidRPr="00512257" w:rsidRDefault="00A526F5" w:rsidP="00512257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p w:rsidR="00A526F5" w:rsidRPr="00512257" w:rsidRDefault="00A526F5" w:rsidP="00512257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sectPr w:rsidR="00A526F5" w:rsidRPr="00512257" w:rsidSect="00512257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9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3A" w:rsidRDefault="00602D3A">
      <w:r>
        <w:separator/>
      </w:r>
    </w:p>
  </w:endnote>
  <w:endnote w:type="continuationSeparator" w:id="0">
    <w:p w:rsidR="00602D3A" w:rsidRDefault="006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5929D7A5" wp14:editId="3542C8D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02D3A" w:rsidRPr="00602D3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02D3A" w:rsidRPr="00602D3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3A" w:rsidRDefault="00602D3A">
      <w:r>
        <w:separator/>
      </w:r>
    </w:p>
  </w:footnote>
  <w:footnote w:type="continuationSeparator" w:id="0">
    <w:p w:rsidR="00602D3A" w:rsidRDefault="0060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27758F7" wp14:editId="779CE5D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602D3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3F6D"/>
    <w:multiLevelType w:val="hybridMultilevel"/>
    <w:tmpl w:val="FA4E391C"/>
    <w:lvl w:ilvl="0" w:tplc="A43041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12257"/>
    <w:rsid w:val="00520E20"/>
    <w:rsid w:val="005438BF"/>
    <w:rsid w:val="005A1BF7"/>
    <w:rsid w:val="005B40F0"/>
    <w:rsid w:val="005C2F62"/>
    <w:rsid w:val="005C393E"/>
    <w:rsid w:val="005C77EC"/>
    <w:rsid w:val="005E2B19"/>
    <w:rsid w:val="00602D3A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EF00C1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776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19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2202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802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dsverkenner.com/rome/capitolijnsemus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2012-03-30T19:59:00Z</dcterms:created>
  <dcterms:modified xsi:type="dcterms:W3CDTF">2012-03-30T19:59:00Z</dcterms:modified>
</cp:coreProperties>
</file>