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D95D2B" w:rsidP="00E106C2">
      <w:pPr>
        <w:spacing w:before="100" w:beforeAutospacing="1" w:after="180"/>
        <w:jc w:val="center"/>
        <w:rPr>
          <w:rFonts w:ascii="Verdana" w:hAnsi="Verdana"/>
          <w:b/>
          <w:color w:val="454545"/>
          <w:sz w:val="24"/>
          <w:szCs w:val="24"/>
          <w:lang w:val="nl-NL"/>
        </w:rPr>
      </w:pPr>
      <w:r w:rsidRPr="00D95D2B">
        <w:rPr>
          <w:rFonts w:ascii="Verdana" w:hAnsi="Verdana"/>
          <w:b/>
          <w:color w:val="454545"/>
          <w:sz w:val="24"/>
          <w:szCs w:val="24"/>
          <w:lang w:val="nl-NL"/>
        </w:rPr>
        <w:drawing>
          <wp:inline distT="0" distB="0" distL="0" distR="0" wp14:anchorId="4DEB0F2D" wp14:editId="41B2E373">
            <wp:extent cx="6479540" cy="2126615"/>
            <wp:effectExtent l="95250" t="95250" r="92710" b="6927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212661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D95D2B" w:rsidRDefault="00D95D2B" w:rsidP="00E106C2">
      <w:pPr>
        <w:spacing w:before="100" w:beforeAutospacing="1" w:after="180"/>
        <w:jc w:val="center"/>
        <w:rPr>
          <w:rFonts w:ascii="Verdana" w:hAnsi="Verdana"/>
          <w:b/>
          <w:color w:val="454545"/>
          <w:sz w:val="24"/>
          <w:szCs w:val="24"/>
          <w:lang w:val="nl-NL"/>
        </w:rPr>
      </w:pPr>
    </w:p>
    <w:p w:rsidR="00D95D2B" w:rsidRDefault="00D95D2B" w:rsidP="00E106C2">
      <w:pPr>
        <w:spacing w:before="100" w:beforeAutospacing="1" w:after="180"/>
        <w:jc w:val="center"/>
        <w:rPr>
          <w:rFonts w:ascii="Verdana" w:hAnsi="Verdana"/>
          <w:b/>
          <w:color w:val="454545"/>
          <w:sz w:val="24"/>
          <w:szCs w:val="24"/>
          <w:lang w:val="nl-NL"/>
        </w:rPr>
      </w:pPr>
    </w:p>
    <w:p w:rsidR="00D95D2B" w:rsidRDefault="00D95D2B"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Pr="00D95D2B" w:rsidRDefault="00D95D2B" w:rsidP="00E106C2">
      <w:pPr>
        <w:spacing w:before="100" w:beforeAutospacing="1" w:after="180"/>
        <w:jc w:val="center"/>
        <w:rPr>
          <w:rFonts w:ascii="Verdana" w:hAnsi="Verdana"/>
          <w:b/>
          <w:color w:val="454545"/>
          <w:sz w:val="72"/>
          <w:szCs w:val="72"/>
          <w:lang w:val="nl-NL"/>
        </w:rPr>
      </w:pPr>
      <w:bookmarkStart w:id="0" w:name="_GoBack"/>
      <w:r w:rsidRPr="00D95D2B">
        <w:rPr>
          <w:rFonts w:ascii="Verdana" w:hAnsi="Verdana"/>
          <w:b/>
          <w:color w:val="454545"/>
          <w:sz w:val="72"/>
          <w:szCs w:val="72"/>
          <w:lang w:val="nl-NL"/>
        </w:rPr>
        <w:t>Galleria dell’Accademia</w:t>
      </w:r>
    </w:p>
    <w:bookmarkEnd w:id="0"/>
    <w:p w:rsidR="00D95D2B" w:rsidRPr="00D95D2B" w:rsidRDefault="00D95D2B" w:rsidP="00D95D2B">
      <w:pPr>
        <w:shd w:val="clear" w:color="auto" w:fill="FFFFFF"/>
        <w:spacing w:after="15"/>
        <w:ind w:right="15"/>
        <w:outlineLvl w:val="0"/>
        <w:rPr>
          <w:rStyle w:val="Beziens"/>
        </w:rPr>
      </w:pPr>
      <w:r w:rsidRPr="00D95D2B">
        <w:rPr>
          <w:rStyle w:val="Beziens"/>
        </w:rPr>
        <w:lastRenderedPageBreak/>
        <w:drawing>
          <wp:anchor distT="0" distB="0" distL="114300" distR="114300" simplePos="0" relativeHeight="251658240" behindDoc="0" locked="0" layoutInCell="1" allowOverlap="1" wp14:anchorId="5A03ED78" wp14:editId="63B9F4A6">
            <wp:simplePos x="0" y="0"/>
            <wp:positionH relativeFrom="column">
              <wp:posOffset>4242889</wp:posOffset>
            </wp:positionH>
            <wp:positionV relativeFrom="paragraph">
              <wp:posOffset>95506</wp:posOffset>
            </wp:positionV>
            <wp:extent cx="2415540" cy="2159635"/>
            <wp:effectExtent l="95250" t="95250" r="99060" b="69786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5540" cy="2159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D95D2B">
        <w:rPr>
          <w:rStyle w:val="Beziens"/>
        </w:rPr>
        <w:t>Galleria dell'Accademia</w:t>
      </w:r>
    </w:p>
    <w:p w:rsidR="00D95D2B" w:rsidRDefault="00D95D2B" w:rsidP="00D95D2B">
      <w:pPr>
        <w:pStyle w:val="Alinia0"/>
      </w:pPr>
      <w:r w:rsidRPr="00D95D2B">
        <w:t>De Galleria dell'Accademia is een van de meest populaire musea in Florence, vooral dankzij het David standbeeld van Michelangelo.</w:t>
      </w:r>
      <w:r w:rsidRPr="00D95D2B">
        <w:rPr>
          <w:rFonts w:ascii="Times New Roman" w:hAnsi="Times New Roman"/>
          <w:noProof/>
          <w:color w:val="auto"/>
          <w:sz w:val="20"/>
        </w:rPr>
        <w:t xml:space="preserve"> </w:t>
      </w:r>
      <w:r w:rsidRPr="00D95D2B">
        <w:t xml:space="preserve"> </w:t>
      </w:r>
    </w:p>
    <w:p w:rsidR="00D95D2B" w:rsidRPr="00D95D2B" w:rsidRDefault="00D95D2B" w:rsidP="00D95D2B">
      <w:pPr>
        <w:pStyle w:val="Alinia0"/>
      </w:pPr>
      <w:r w:rsidRPr="00D95D2B">
        <w:t>Het museum bevat ook andere kunstwerken waaronder beelden, religieuze schilderijen en muziekinstrumenten.</w:t>
      </w:r>
    </w:p>
    <w:p w:rsidR="00D95D2B" w:rsidRDefault="00D95D2B" w:rsidP="00D95D2B">
      <w:pPr>
        <w:pStyle w:val="Alinia0"/>
      </w:pPr>
    </w:p>
    <w:p w:rsidR="00D95D2B" w:rsidRPr="00D95D2B" w:rsidRDefault="00D95D2B" w:rsidP="00D95D2B">
      <w:pPr>
        <w:pStyle w:val="Alinia0"/>
        <w:rPr>
          <w:rStyle w:val="Beziens"/>
        </w:rPr>
      </w:pPr>
      <w:r w:rsidRPr="00D95D2B">
        <w:rPr>
          <w:rStyle w:val="Beziens"/>
        </w:rPr>
        <w:t>De Academie</w:t>
      </w:r>
    </w:p>
    <w:p w:rsidR="00D95D2B" w:rsidRDefault="00D95D2B" w:rsidP="00D95D2B">
      <w:pPr>
        <w:pStyle w:val="Alinia0"/>
      </w:pPr>
      <w:r w:rsidRPr="00D95D2B">
        <w:drawing>
          <wp:anchor distT="0" distB="0" distL="114300" distR="114300" simplePos="0" relativeHeight="251659264" behindDoc="0" locked="0" layoutInCell="1" allowOverlap="1" wp14:anchorId="1708CCD0" wp14:editId="47A601DB">
            <wp:simplePos x="0" y="0"/>
            <wp:positionH relativeFrom="column">
              <wp:posOffset>5459936</wp:posOffset>
            </wp:positionH>
            <wp:positionV relativeFrom="paragraph">
              <wp:posOffset>705625</wp:posOffset>
            </wp:positionV>
            <wp:extent cx="1270635" cy="1899920"/>
            <wp:effectExtent l="152400" t="152400" r="367665" b="367030"/>
            <wp:wrapSquare wrapText="bothSides"/>
            <wp:docPr id="4" name="Afbeelding 4" descr="David Standbeeld, Galleria dell'Accademia,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id Standbeeld, Galleria dell'Accademia, Flor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95D2B">
        <w:t xml:space="preserve">Cosimo I de' Medici, groothertog van Toscane, stichtte de eerste kunstacademie van Europa in 1563. Michelangelo Buonarroti was een van de eerste docenten aan de academie, die indertijd Accademia della Arti del Disegno werd genoemd. </w:t>
      </w:r>
    </w:p>
    <w:p w:rsidR="00D95D2B" w:rsidRDefault="00D95D2B" w:rsidP="00D95D2B">
      <w:pPr>
        <w:pStyle w:val="Alinia0"/>
      </w:pPr>
      <w:r>
        <w:rPr>
          <w:noProof/>
        </w:rPr>
        <mc:AlternateContent>
          <mc:Choice Requires="wps">
            <w:drawing>
              <wp:anchor distT="0" distB="0" distL="114300" distR="114300" simplePos="0" relativeHeight="251661312" behindDoc="0" locked="0" layoutInCell="1" allowOverlap="1" wp14:anchorId="7D867DE5" wp14:editId="2B98BA05">
                <wp:simplePos x="0" y="0"/>
                <wp:positionH relativeFrom="column">
                  <wp:posOffset>5381625</wp:posOffset>
                </wp:positionH>
                <wp:positionV relativeFrom="paragraph">
                  <wp:posOffset>1312339</wp:posOffset>
                </wp:positionV>
                <wp:extent cx="1270635" cy="635"/>
                <wp:effectExtent l="0" t="0" r="5715" b="0"/>
                <wp:wrapSquare wrapText="bothSides"/>
                <wp:docPr id="7" name="Tekstvak 7"/>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D95D2B" w:rsidRPr="00C558BF" w:rsidRDefault="00D95D2B" w:rsidP="00D95D2B">
                            <w:pPr>
                              <w:pStyle w:val="Geenafstand"/>
                              <w:rPr>
                                <w:rFonts w:ascii="Verdana" w:eastAsia="Times New Roman" w:hAnsi="Verdana" w:cs="Times New Roman"/>
                                <w:color w:val="000000" w:themeColor="text1"/>
                                <w:sz w:val="28"/>
                                <w:szCs w:val="20"/>
                              </w:rPr>
                            </w:pPr>
                            <w:r>
                              <w:t xml:space="preserve">De David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D867DE5" id="_x0000_t202" coordsize="21600,21600" o:spt="202" path="m,l,21600r21600,l21600,xe">
                <v:stroke joinstyle="miter"/>
                <v:path gradientshapeok="t" o:connecttype="rect"/>
              </v:shapetype>
              <v:shape id="Tekstvak 7" o:spid="_x0000_s1026" type="#_x0000_t202" style="position:absolute;margin-left:423.75pt;margin-top:103.35pt;width:100.0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" stroked="f">
                <v:textbox style="mso-fit-shape-to-text:t" inset="0,0,0,0">
                  <w:txbxContent>
                    <w:p w:rsidR="00D95D2B" w:rsidRPr="00C558BF" w:rsidRDefault="00D95D2B" w:rsidP="00D95D2B">
                      <w:pPr>
                        <w:pStyle w:val="Geenafstand"/>
                        <w:rPr>
                          <w:rFonts w:ascii="Verdana" w:eastAsia="Times New Roman" w:hAnsi="Verdana" w:cs="Times New Roman"/>
                          <w:color w:val="000000" w:themeColor="text1"/>
                          <w:sz w:val="28"/>
                          <w:szCs w:val="20"/>
                        </w:rPr>
                      </w:pPr>
                      <w:r>
                        <w:t xml:space="preserve">De David </w:t>
                      </w:r>
                    </w:p>
                  </w:txbxContent>
                </v:textbox>
                <w10:wrap type="square"/>
              </v:shape>
            </w:pict>
          </mc:Fallback>
        </mc:AlternateContent>
      </w:r>
      <w:r w:rsidRPr="00D95D2B">
        <w:t xml:space="preserve">In 1784 werd de academie een onderdeel van een nieuw instituut, de Accademia di Belle Arti (Academie van Schone Kunsten), gesticht door de toenmalige groothertog van Toscane, Peter Leopold. Leopold stichtte tevens de Galleria dell'Accademia, een museum dat zich naast de academie bevond. </w:t>
      </w:r>
    </w:p>
    <w:p w:rsidR="00D95D2B" w:rsidRPr="00D95D2B" w:rsidRDefault="00D95D2B" w:rsidP="00D95D2B">
      <w:pPr>
        <w:pStyle w:val="Alinia0"/>
      </w:pPr>
      <w:r w:rsidRPr="00D95D2B">
        <w:t xml:space="preserve">Het doel van het museum was de studenten te voorzien van voorbeelden van historische kunstwerken als studiemateriaal. </w:t>
      </w:r>
    </w:p>
    <w:p w:rsidR="00D95D2B" w:rsidRDefault="00D95D2B" w:rsidP="00D95D2B">
      <w:pPr>
        <w:pStyle w:val="Alinia0"/>
      </w:pPr>
    </w:p>
    <w:p w:rsidR="00D95D2B" w:rsidRPr="00D95D2B" w:rsidRDefault="00D95D2B" w:rsidP="00D95D2B">
      <w:pPr>
        <w:pStyle w:val="Alinia0"/>
        <w:rPr>
          <w:rStyle w:val="Beziens"/>
        </w:rPr>
      </w:pPr>
      <w:r w:rsidRPr="00D95D2B">
        <w:rPr>
          <w:rStyle w:val="Beziens"/>
        </w:rPr>
        <w:t>De David</w:t>
      </w:r>
    </w:p>
    <w:p w:rsidR="00D95D2B" w:rsidRDefault="00D95D2B" w:rsidP="00D95D2B">
      <w:pPr>
        <w:pStyle w:val="Alinia0"/>
      </w:pPr>
      <w:r w:rsidRPr="00D95D2B">
        <w:t>Het belangrijkste meesterwerk in de Galleria dell'Accademia is het standbeeld van David door Michelangelo, mogelijk het bekendste beeld ter wereld. Het beeld, vijf meter hoog, werd gemaakt in opdracht van de Florentijnse republiek, die de bijbelse held die de reus Goliath versloeg zag als een symbool van de ontluikende republiek.</w:t>
      </w:r>
    </w:p>
    <w:p w:rsidR="00D95D2B" w:rsidRDefault="00D95D2B" w:rsidP="00D95D2B">
      <w:pPr>
        <w:pStyle w:val="Alinia0"/>
      </w:pPr>
    </w:p>
    <w:p w:rsidR="00D95D2B" w:rsidRDefault="00D95D2B" w:rsidP="00D95D2B">
      <w:pPr>
        <w:pStyle w:val="Alinia0"/>
      </w:pPr>
      <w:r w:rsidRPr="00D95D2B">
        <w:t xml:space="preserve">Het beeld stond eerst vlak voor het </w:t>
      </w:r>
      <w:hyperlink r:id="rId11" w:history="1">
        <w:r w:rsidRPr="00D95D2B">
          <w:t>Palazzo Vecchio</w:t>
        </w:r>
      </w:hyperlink>
      <w:r w:rsidRPr="00D95D2B">
        <w:t xml:space="preserve"> maar in 1873 werd het naar het Galleria dell'Accademia overgeplaatst om het te beschermen tegen de natuurelementen. Voor het Palazzo Vecchio staat nu een replica van het origineel. Een andere replica is terug te vinden in het midden van het </w:t>
      </w:r>
      <w:hyperlink r:id="rId12" w:history="1">
        <w:r w:rsidRPr="00D95D2B">
          <w:t>Piazzale Michelangelo</w:t>
        </w:r>
      </w:hyperlink>
      <w:r w:rsidRPr="00D95D2B">
        <w:t xml:space="preserve">. </w:t>
      </w:r>
    </w:p>
    <w:p w:rsidR="00D95D2B" w:rsidRDefault="00D95D2B" w:rsidP="00D95D2B">
      <w:pPr>
        <w:pStyle w:val="Alinia0"/>
      </w:pPr>
      <w:r w:rsidRPr="00D95D2B">
        <w:lastRenderedPageBreak/>
        <w:t xml:space="preserve">Het beeld, dat door Michelangelo werd gemaakt van 1501 tot 1504 uit een enkel blok marmer, werd onmiddellijk bewonderd door de verhoudingen en de aandacht voor details. Michelangelo verkoos ervoor David als een adolescent af te beelden in plaats van als een kleine jongen, zoals indertijd gebruikelijk was. </w:t>
      </w:r>
    </w:p>
    <w:p w:rsidR="00D95D2B" w:rsidRPr="00D95D2B" w:rsidRDefault="00D95D2B" w:rsidP="00D95D2B">
      <w:pPr>
        <w:pStyle w:val="Alinia0"/>
      </w:pPr>
      <w:r w:rsidRPr="00D95D2B">
        <w:t xml:space="preserve">Het beeld maakte de 29 jarige Michelangelo op slag beroemd. </w:t>
      </w:r>
    </w:p>
    <w:p w:rsidR="00D95D2B" w:rsidRDefault="00D95D2B" w:rsidP="00D95D2B">
      <w:pPr>
        <w:pStyle w:val="Alinia0"/>
      </w:pPr>
    </w:p>
    <w:p w:rsidR="00D95D2B" w:rsidRPr="00D95D2B" w:rsidRDefault="00D95D2B" w:rsidP="00D95D2B">
      <w:pPr>
        <w:pStyle w:val="Alinia0"/>
        <w:rPr>
          <w:rStyle w:val="Beziens"/>
        </w:rPr>
      </w:pPr>
      <w:r w:rsidRPr="00D95D2B">
        <w:rPr>
          <w:rStyle w:val="Beziens"/>
        </w:rPr>
        <w:t>Andere Kunstwerken</w:t>
      </w:r>
    </w:p>
    <w:p w:rsidR="00D95D2B" w:rsidRDefault="00D95D2B" w:rsidP="00D95D2B">
      <w:pPr>
        <w:pStyle w:val="Alinia0"/>
      </w:pPr>
      <w:r w:rsidRPr="00D95D2B">
        <w:t xml:space="preserve">Een ander beroemd werk van Michelangelo in de Galleria is een groep van vier onafgewerkte marmeren standbeelden van slaven. </w:t>
      </w:r>
    </w:p>
    <w:p w:rsidR="00D95D2B" w:rsidRDefault="00D95D2B" w:rsidP="00D95D2B">
      <w:pPr>
        <w:pStyle w:val="Alinia0"/>
      </w:pPr>
      <w:r w:rsidRPr="00D95D2B">
        <w:t xml:space="preserve">Ze werden tussen 1521 en 1523 gemaakt als onderdeel van een monumentale tombe voor paus Julius II dat later in veel kleinere schaal werd uitgevoerd. </w:t>
      </w:r>
    </w:p>
    <w:p w:rsidR="00D95D2B" w:rsidRDefault="00D95D2B" w:rsidP="00D95D2B">
      <w:pPr>
        <w:pStyle w:val="Alinia0"/>
      </w:pPr>
      <w:r w:rsidRPr="00D95D2B">
        <w:t xml:space="preserve">De beelden lijken zich te willen losrukken uit de marmeren blokken. </w:t>
      </w:r>
    </w:p>
    <w:p w:rsidR="00D95D2B" w:rsidRDefault="00D95D2B" w:rsidP="00D95D2B">
      <w:pPr>
        <w:pStyle w:val="Alinia0"/>
      </w:pPr>
      <w:r w:rsidRPr="00D95D2B">
        <w:t xml:space="preserve">In 1585 werden de beelden in de Grotta Grande in de </w:t>
      </w:r>
      <w:hyperlink r:id="rId13" w:history="1">
        <w:r w:rsidRPr="00D95D2B">
          <w:t>Boboli tuin</w:t>
        </w:r>
      </w:hyperlink>
      <w:r w:rsidRPr="00D95D2B">
        <w:t xml:space="preserve"> geplaatst; nu staan daar replica's. </w:t>
      </w:r>
      <w:r w:rsidRPr="00D95D2B">
        <w:br/>
      </w:r>
      <w:r w:rsidRPr="00D95D2B">
        <w:br/>
        <w:t xml:space="preserve">Rondom de David staan nog een aantal beelden van andere kunstenaars en een nabijgelegen zaal, de Salone del Ottocento, staat volgepropt met beeldhouwwerk. </w:t>
      </w:r>
    </w:p>
    <w:p w:rsidR="00D95D2B" w:rsidRDefault="00D95D2B" w:rsidP="00D95D2B">
      <w:pPr>
        <w:pStyle w:val="Alinia0"/>
      </w:pPr>
      <w:r w:rsidRPr="00D95D2B">
        <w:t xml:space="preserve">Het museum bezit meer dan enkel beelden; op de tweede verdieping bevindt zich een indrukwekkende verzameling religieuze schilderijen uit de 13e tot 16e eeuw. </w:t>
      </w:r>
    </w:p>
    <w:p w:rsidR="00D95D2B" w:rsidRPr="00D95D2B" w:rsidRDefault="00D95D2B" w:rsidP="00D95D2B">
      <w:pPr>
        <w:pStyle w:val="Alinia0"/>
      </w:pPr>
      <w:r w:rsidRPr="00D95D2B">
        <w:t xml:space="preserve">En het museum bezit ook een verzameling muziekinstrumenten, eigendom van het aanpalende muziekconservatorium dat voorheen een onderdeel was van de academie. </w:t>
      </w:r>
    </w:p>
    <w:p w:rsidR="00E47F2B" w:rsidRPr="00D95D2B" w:rsidRDefault="00E47F2B" w:rsidP="00D95D2B">
      <w:pPr>
        <w:pStyle w:val="Alinia0"/>
      </w:pPr>
    </w:p>
    <w:p w:rsidR="002929F1" w:rsidRPr="00D95D2B" w:rsidRDefault="002929F1" w:rsidP="00D95D2B">
      <w:pPr>
        <w:pStyle w:val="Alinia0"/>
      </w:pPr>
    </w:p>
    <w:p w:rsidR="002929F1" w:rsidRPr="00D95D2B" w:rsidRDefault="002929F1" w:rsidP="00D95D2B">
      <w:pPr>
        <w:pStyle w:val="Alinia0"/>
      </w:pPr>
    </w:p>
    <w:p w:rsidR="002929F1" w:rsidRPr="00D95D2B" w:rsidRDefault="002929F1" w:rsidP="00D95D2B">
      <w:pPr>
        <w:pStyle w:val="Alinia0"/>
      </w:pPr>
    </w:p>
    <w:p w:rsidR="002929F1" w:rsidRPr="00D95D2B" w:rsidRDefault="002929F1" w:rsidP="00D95D2B">
      <w:pPr>
        <w:pStyle w:val="Alinia0"/>
      </w:pPr>
    </w:p>
    <w:p w:rsidR="002929F1" w:rsidRPr="00D95D2B" w:rsidRDefault="002929F1" w:rsidP="00D95D2B">
      <w:pPr>
        <w:pStyle w:val="Alinia0"/>
      </w:pPr>
    </w:p>
    <w:sectPr w:rsidR="002929F1" w:rsidRPr="00D95D2B" w:rsidSect="00B349BD">
      <w:headerReference w:type="default" r:id="rId14"/>
      <w:footerReference w:type="default" r:id="rId15"/>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ECF" w:rsidRDefault="00771ECF" w:rsidP="007A2B79">
      <w:r>
        <w:separator/>
      </w:r>
    </w:p>
  </w:endnote>
  <w:endnote w:type="continuationSeparator" w:id="0">
    <w:p w:rsidR="00771ECF" w:rsidRDefault="00771ECF"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D95D2B" w:rsidRPr="00D95D2B">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ECF" w:rsidRDefault="00771ECF" w:rsidP="007A2B79">
      <w:r>
        <w:separator/>
      </w:r>
    </w:p>
  </w:footnote>
  <w:footnote w:type="continuationSeparator" w:id="0">
    <w:p w:rsidR="00771ECF" w:rsidRDefault="00771ECF"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3in;height:3in" o:bullet="t"/>
    </w:pict>
  </w:numPicBullet>
  <w:numPicBullet w:numPicBulletId="1">
    <w:pict>
      <v:shape id="_x0000_i1103" type="#_x0000_t75" style="width:3in;height:3in" o:bullet="t"/>
    </w:pict>
  </w:numPicBullet>
  <w:numPicBullet w:numPicBulletId="2">
    <w:pict>
      <v:shape id="_x0000_i1104" type="#_x0000_t75" style="width:3in;height:3in" o:bullet="t"/>
    </w:pict>
  </w:numPicBullet>
  <w:numPicBullet w:numPicBulletId="3">
    <w:pict>
      <v:shape w14:anchorId="4DEB0F2D" id="_x0000_i1105"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77464CD"/>
    <w:multiLevelType w:val="multilevel"/>
    <w:tmpl w:val="C4801B9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E3418DC"/>
    <w:multiLevelType w:val="multilevel"/>
    <w:tmpl w:val="B31EF47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7">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3"/>
  </w:num>
  <w:num w:numId="2">
    <w:abstractNumId w:val="34"/>
  </w:num>
  <w:num w:numId="3">
    <w:abstractNumId w:val="11"/>
  </w:num>
  <w:num w:numId="4">
    <w:abstractNumId w:val="4"/>
  </w:num>
  <w:num w:numId="5">
    <w:abstractNumId w:val="8"/>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2"/>
  </w:num>
  <w:num w:numId="16">
    <w:abstractNumId w:val="2"/>
  </w:num>
  <w:num w:numId="17">
    <w:abstractNumId w:val="16"/>
  </w:num>
  <w:num w:numId="18">
    <w:abstractNumId w:val="15"/>
  </w:num>
  <w:num w:numId="19">
    <w:abstractNumId w:val="5"/>
  </w:num>
  <w:num w:numId="20">
    <w:abstractNumId w:val="23"/>
  </w:num>
  <w:num w:numId="21">
    <w:abstractNumId w:val="18"/>
  </w:num>
  <w:num w:numId="22">
    <w:abstractNumId w:val="30"/>
  </w:num>
  <w:num w:numId="23">
    <w:abstractNumId w:val="10"/>
  </w:num>
  <w:num w:numId="24">
    <w:abstractNumId w:val="25"/>
  </w:num>
  <w:num w:numId="25">
    <w:abstractNumId w:val="1"/>
  </w:num>
  <w:num w:numId="26">
    <w:abstractNumId w:val="19"/>
  </w:num>
  <w:num w:numId="27">
    <w:abstractNumId w:val="20"/>
  </w:num>
  <w:num w:numId="28">
    <w:abstractNumId w:val="36"/>
  </w:num>
  <w:num w:numId="29">
    <w:abstractNumId w:val="21"/>
  </w:num>
  <w:num w:numId="30">
    <w:abstractNumId w:val="9"/>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1"/>
  </w:num>
  <w:num w:numId="34">
    <w:abstractNumId w:val="26"/>
  </w:num>
  <w:num w:numId="35">
    <w:abstractNumId w:val="33"/>
  </w:num>
  <w:num w:numId="36">
    <w:abstractNumId w:val="32"/>
  </w:num>
  <w:num w:numId="37">
    <w:abstractNumId w:val="3"/>
  </w:num>
  <w:num w:numId="38">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B0768"/>
    <w:rsid w:val="001B15ED"/>
    <w:rsid w:val="001D64BE"/>
    <w:rsid w:val="002221B7"/>
    <w:rsid w:val="002367B4"/>
    <w:rsid w:val="00257766"/>
    <w:rsid w:val="00275D6D"/>
    <w:rsid w:val="002929F1"/>
    <w:rsid w:val="002A65F5"/>
    <w:rsid w:val="002B29A5"/>
    <w:rsid w:val="002C1536"/>
    <w:rsid w:val="002D3FA7"/>
    <w:rsid w:val="002F6A8B"/>
    <w:rsid w:val="00310A90"/>
    <w:rsid w:val="00316BFA"/>
    <w:rsid w:val="00330EC1"/>
    <w:rsid w:val="00343FFB"/>
    <w:rsid w:val="00375508"/>
    <w:rsid w:val="003A2A4D"/>
    <w:rsid w:val="003B734B"/>
    <w:rsid w:val="003C3E7E"/>
    <w:rsid w:val="004053D8"/>
    <w:rsid w:val="00407D9E"/>
    <w:rsid w:val="004435A4"/>
    <w:rsid w:val="00472972"/>
    <w:rsid w:val="00495CF8"/>
    <w:rsid w:val="004A6255"/>
    <w:rsid w:val="004B0A15"/>
    <w:rsid w:val="004C55B9"/>
    <w:rsid w:val="004F49EB"/>
    <w:rsid w:val="004F5D03"/>
    <w:rsid w:val="00522CF5"/>
    <w:rsid w:val="00553B72"/>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62F5A"/>
    <w:rsid w:val="00771ECF"/>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4ACE"/>
    <w:rsid w:val="008B26CB"/>
    <w:rsid w:val="008B42EE"/>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37DF"/>
    <w:rsid w:val="00AA7E3C"/>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95D2B"/>
    <w:rsid w:val="00D963B6"/>
    <w:rsid w:val="00D97131"/>
    <w:rsid w:val="00DB67FC"/>
    <w:rsid w:val="00DC16E0"/>
    <w:rsid w:val="00DC2E23"/>
    <w:rsid w:val="00DE3CD7"/>
    <w:rsid w:val="00E106C2"/>
    <w:rsid w:val="00E47F2B"/>
    <w:rsid w:val="00E55369"/>
    <w:rsid w:val="00E61BCA"/>
    <w:rsid w:val="00E632BB"/>
    <w:rsid w:val="00E71145"/>
    <w:rsid w:val="00E760C6"/>
    <w:rsid w:val="00E83D9B"/>
    <w:rsid w:val="00E9132D"/>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73562404">
      <w:bodyDiv w:val="1"/>
      <w:marLeft w:val="0"/>
      <w:marRight w:val="0"/>
      <w:marTop w:val="0"/>
      <w:marBottom w:val="0"/>
      <w:divBdr>
        <w:top w:val="none" w:sz="0" w:space="0" w:color="auto"/>
        <w:left w:val="none" w:sz="0" w:space="0" w:color="auto"/>
        <w:bottom w:val="none" w:sz="0" w:space="0" w:color="auto"/>
        <w:right w:val="none" w:sz="0" w:space="0" w:color="auto"/>
      </w:divBdr>
      <w:divsChild>
        <w:div w:id="2089307556">
          <w:marLeft w:val="0"/>
          <w:marRight w:val="0"/>
          <w:marTop w:val="0"/>
          <w:marBottom w:val="0"/>
          <w:divBdr>
            <w:top w:val="single" w:sz="6" w:space="0" w:color="FFFFFF"/>
            <w:left w:val="single" w:sz="6" w:space="0" w:color="FFFFFF"/>
            <w:bottom w:val="single" w:sz="6" w:space="0" w:color="FFFFFF"/>
            <w:right w:val="single" w:sz="6" w:space="0" w:color="FFFFFF"/>
          </w:divBdr>
          <w:divsChild>
            <w:div w:id="1112749386">
              <w:marLeft w:val="0"/>
              <w:marRight w:val="0"/>
              <w:marTop w:val="1050"/>
              <w:marBottom w:val="0"/>
              <w:divBdr>
                <w:top w:val="single" w:sz="6" w:space="0" w:color="000000"/>
                <w:left w:val="single" w:sz="6" w:space="0" w:color="000000"/>
                <w:bottom w:val="single" w:sz="6" w:space="0" w:color="000000"/>
                <w:right w:val="single" w:sz="6" w:space="0" w:color="000000"/>
              </w:divBdr>
              <w:divsChild>
                <w:div w:id="1531255958">
                  <w:marLeft w:val="0"/>
                  <w:marRight w:val="0"/>
                  <w:marTop w:val="0"/>
                  <w:marBottom w:val="0"/>
                  <w:divBdr>
                    <w:top w:val="none" w:sz="0" w:space="0" w:color="auto"/>
                    <w:left w:val="none" w:sz="0" w:space="0" w:color="auto"/>
                    <w:bottom w:val="none" w:sz="0" w:space="0" w:color="auto"/>
                    <w:right w:val="none" w:sz="0" w:space="0" w:color="auto"/>
                  </w:divBdr>
                  <w:divsChild>
                    <w:div w:id="1883595832">
                      <w:marLeft w:val="2400"/>
                      <w:marRight w:val="0"/>
                      <w:marTop w:val="0"/>
                      <w:marBottom w:val="0"/>
                      <w:divBdr>
                        <w:top w:val="single" w:sz="2" w:space="2" w:color="000000"/>
                        <w:left w:val="single" w:sz="6" w:space="2" w:color="000000"/>
                        <w:bottom w:val="single" w:sz="6" w:space="2" w:color="000000"/>
                        <w:right w:val="single" w:sz="6" w:space="2" w:color="000000"/>
                      </w:divBdr>
                      <w:divsChild>
                        <w:div w:id="334118490">
                          <w:marLeft w:val="0"/>
                          <w:marRight w:val="0"/>
                          <w:marTop w:val="0"/>
                          <w:marBottom w:val="0"/>
                          <w:divBdr>
                            <w:top w:val="none" w:sz="0" w:space="0" w:color="auto"/>
                            <w:left w:val="none" w:sz="0" w:space="0" w:color="auto"/>
                            <w:bottom w:val="none" w:sz="0" w:space="0" w:color="auto"/>
                            <w:right w:val="none" w:sz="0" w:space="0" w:color="auto"/>
                          </w:divBdr>
                          <w:divsChild>
                            <w:div w:id="747456941">
                              <w:marLeft w:val="0"/>
                              <w:marRight w:val="0"/>
                              <w:marTop w:val="0"/>
                              <w:marBottom w:val="150"/>
                              <w:divBdr>
                                <w:top w:val="none" w:sz="0" w:space="0" w:color="auto"/>
                                <w:left w:val="none" w:sz="0" w:space="0" w:color="auto"/>
                                <w:bottom w:val="none" w:sz="0" w:space="0" w:color="auto"/>
                                <w:right w:val="none" w:sz="0" w:space="0" w:color="auto"/>
                              </w:divBdr>
                              <w:divsChild>
                                <w:div w:id="2022123539">
                                  <w:marLeft w:val="0"/>
                                  <w:marRight w:val="0"/>
                                  <w:marTop w:val="0"/>
                                  <w:marBottom w:val="0"/>
                                  <w:divBdr>
                                    <w:top w:val="none" w:sz="0" w:space="0" w:color="auto"/>
                                    <w:left w:val="none" w:sz="0" w:space="0" w:color="auto"/>
                                    <w:bottom w:val="none" w:sz="0" w:space="0" w:color="auto"/>
                                    <w:right w:val="none" w:sz="0" w:space="0" w:color="auto"/>
                                  </w:divBdr>
                                </w:div>
                                <w:div w:id="2101902693">
                                  <w:marLeft w:val="0"/>
                                  <w:marRight w:val="0"/>
                                  <w:marTop w:val="0"/>
                                  <w:marBottom w:val="0"/>
                                  <w:divBdr>
                                    <w:top w:val="none" w:sz="0" w:space="0" w:color="auto"/>
                                    <w:left w:val="none" w:sz="0" w:space="0" w:color="auto"/>
                                    <w:bottom w:val="none" w:sz="0" w:space="0" w:color="auto"/>
                                    <w:right w:val="none" w:sz="0" w:space="0" w:color="auto"/>
                                  </w:divBdr>
                                </w:div>
                              </w:divsChild>
                            </w:div>
                            <w:div w:id="1450390378">
                              <w:marLeft w:val="0"/>
                              <w:marRight w:val="0"/>
                              <w:marTop w:val="0"/>
                              <w:marBottom w:val="0"/>
                              <w:divBdr>
                                <w:top w:val="none" w:sz="0" w:space="0" w:color="auto"/>
                                <w:left w:val="none" w:sz="0" w:space="0" w:color="auto"/>
                                <w:bottom w:val="none" w:sz="0" w:space="0" w:color="auto"/>
                                <w:right w:val="none" w:sz="0" w:space="0" w:color="auto"/>
                              </w:divBdr>
                            </w:div>
                          </w:divsChild>
                        </w:div>
                        <w:div w:id="1452166255">
                          <w:marLeft w:val="0"/>
                          <w:marRight w:val="0"/>
                          <w:marTop w:val="0"/>
                          <w:marBottom w:val="0"/>
                          <w:divBdr>
                            <w:top w:val="none" w:sz="0" w:space="0" w:color="auto"/>
                            <w:left w:val="none" w:sz="0" w:space="0" w:color="auto"/>
                            <w:bottom w:val="none" w:sz="0" w:space="0" w:color="auto"/>
                            <w:right w:val="none" w:sz="0" w:space="0" w:color="auto"/>
                          </w:divBdr>
                          <w:divsChild>
                            <w:div w:id="597176822">
                              <w:marLeft w:val="0"/>
                              <w:marRight w:val="0"/>
                              <w:marTop w:val="0"/>
                              <w:marBottom w:val="0"/>
                              <w:divBdr>
                                <w:top w:val="single" w:sz="6" w:space="0" w:color="666666"/>
                                <w:left w:val="single" w:sz="6" w:space="0" w:color="666666"/>
                                <w:bottom w:val="single" w:sz="6" w:space="0" w:color="666666"/>
                                <w:right w:val="single" w:sz="6" w:space="0" w:color="666666"/>
                              </w:divBdr>
                            </w:div>
                            <w:div w:id="136729400">
                              <w:marLeft w:val="0"/>
                              <w:marRight w:val="0"/>
                              <w:marTop w:val="0"/>
                              <w:marBottom w:val="0"/>
                              <w:divBdr>
                                <w:top w:val="single" w:sz="6" w:space="0" w:color="666666"/>
                                <w:left w:val="single" w:sz="6" w:space="0" w:color="666666"/>
                                <w:bottom w:val="single" w:sz="6" w:space="0" w:color="666666"/>
                                <w:right w:val="single" w:sz="6" w:space="0" w:color="666666"/>
                              </w:divBdr>
                            </w:div>
                            <w:div w:id="919950074">
                              <w:marLeft w:val="0"/>
                              <w:marRight w:val="2535"/>
                              <w:marTop w:val="0"/>
                              <w:marBottom w:val="0"/>
                              <w:divBdr>
                                <w:top w:val="none" w:sz="0" w:space="0" w:color="auto"/>
                                <w:left w:val="none" w:sz="0" w:space="0" w:color="auto"/>
                                <w:bottom w:val="none" w:sz="0" w:space="0" w:color="auto"/>
                                <w:right w:val="none" w:sz="0" w:space="0" w:color="auto"/>
                              </w:divBdr>
                              <w:divsChild>
                                <w:div w:id="748697765">
                                  <w:marLeft w:val="45"/>
                                  <w:marRight w:val="45"/>
                                  <w:marTop w:val="45"/>
                                  <w:marBottom w:val="45"/>
                                  <w:divBdr>
                                    <w:top w:val="none" w:sz="0" w:space="0" w:color="auto"/>
                                    <w:left w:val="none" w:sz="0" w:space="0" w:color="auto"/>
                                    <w:bottom w:val="none" w:sz="0" w:space="0" w:color="auto"/>
                                    <w:right w:val="none" w:sz="0" w:space="0" w:color="auto"/>
                                  </w:divBdr>
                                  <w:divsChild>
                                    <w:div w:id="14418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viewoncities.com/nl/florence/bobolit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viewoncities.com/nl/florence/piazzalemichelangel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ewoncities.com/nl/florence/palazzovecchi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5274-95EB-443E-9BA6-62EEEAFA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2</cp:revision>
  <cp:lastPrinted>2011-10-21T09:12:00Z</cp:lastPrinted>
  <dcterms:created xsi:type="dcterms:W3CDTF">2014-12-10T17:47:00Z</dcterms:created>
  <dcterms:modified xsi:type="dcterms:W3CDTF">2014-12-10T17:47:00Z</dcterms:modified>
</cp:coreProperties>
</file>