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D95A5A" w:rsidP="000233D1">
      <w:pPr>
        <w:jc w:val="center"/>
        <w:outlineLvl w:val="1"/>
        <w:rPr>
          <w:rFonts w:ascii="Arial" w:hAnsi="Arial" w:cs="Arial"/>
          <w:kern w:val="36"/>
          <w:sz w:val="54"/>
          <w:szCs w:val="54"/>
        </w:rPr>
      </w:pPr>
      <w:r>
        <w:rPr>
          <w:rFonts w:ascii="Arial" w:hAnsi="Arial" w:cs="Arial"/>
          <w:noProof/>
          <w:lang w:val="nl-NL"/>
        </w:rPr>
        <w:drawing>
          <wp:inline distT="0" distB="0" distL="0" distR="0">
            <wp:extent cx="3747600" cy="2498400"/>
            <wp:effectExtent l="171450" t="171450" r="386715" b="359410"/>
            <wp:docPr id="8" name="Afbeelding 8" descr="City Hall seen from the Place de l'HÃ´tel de 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Hall seen from the Place de l'HÃ´tel de Vi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7600" cy="2498400"/>
                    </a:xfrm>
                    <a:prstGeom prst="rect">
                      <a:avLst/>
                    </a:prstGeom>
                    <a:ln>
                      <a:noFill/>
                    </a:ln>
                    <a:effectLst>
                      <a:outerShdw blurRad="292100" dist="139700" dir="2700000" algn="tl" rotWithShape="0">
                        <a:srgbClr val="333333">
                          <a:alpha val="65000"/>
                        </a:srgbClr>
                      </a:outerShdw>
                    </a:effectLst>
                  </pic:spPr>
                </pic:pic>
              </a:graphicData>
            </a:graphic>
          </wp:inline>
        </w:drawing>
      </w:r>
      <w:r w:rsidR="000233D1">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D95A5A" w:rsidRDefault="00D95A5A"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C93B71" w:rsidRPr="00C93B71" w:rsidRDefault="00C93B71" w:rsidP="00C93B71">
      <w:pPr>
        <w:jc w:val="center"/>
        <w:outlineLvl w:val="1"/>
        <w:rPr>
          <w:rFonts w:ascii="Arial" w:hAnsi="Arial" w:cs="Arial"/>
          <w:b/>
          <w:kern w:val="36"/>
          <w:sz w:val="96"/>
          <w:szCs w:val="96"/>
          <w:lang w:val="nl-NL"/>
        </w:rPr>
      </w:pPr>
      <w:r w:rsidRPr="00C93B71">
        <w:rPr>
          <w:rFonts w:ascii="Arial" w:hAnsi="Arial" w:cs="Arial"/>
          <w:b/>
          <w:kern w:val="36"/>
          <w:sz w:val="96"/>
          <w:szCs w:val="96"/>
          <w:lang w:val="nl-NL"/>
        </w:rPr>
        <w:t>H</w:t>
      </w:r>
      <w:r>
        <w:rPr>
          <w:rFonts w:ascii="Arial" w:hAnsi="Arial" w:cs="Arial"/>
          <w:b/>
          <w:kern w:val="36"/>
          <w:sz w:val="96"/>
          <w:szCs w:val="96"/>
          <w:lang w:val="nl-NL"/>
        </w:rPr>
        <w:t>o</w:t>
      </w:r>
      <w:r w:rsidRPr="00C93B71">
        <w:rPr>
          <w:rFonts w:ascii="Arial" w:hAnsi="Arial" w:cs="Arial"/>
          <w:b/>
          <w:kern w:val="36"/>
          <w:sz w:val="96"/>
          <w:szCs w:val="96"/>
          <w:lang w:val="nl-NL"/>
        </w:rPr>
        <w:t>tel de Ville</w:t>
      </w:r>
    </w:p>
    <w:p w:rsidR="00043517" w:rsidRDefault="00043517" w:rsidP="00043517">
      <w:pPr>
        <w:rPr>
          <w:rFonts w:ascii="Verdana" w:hAnsi="Verdana" w:cs="Arial"/>
          <w:bCs/>
          <w:color w:val="333333"/>
          <w:sz w:val="28"/>
          <w:szCs w:val="28"/>
          <w:lang w:val="nl-NL"/>
        </w:rPr>
      </w:pPr>
      <w:r w:rsidRPr="00C93B71">
        <w:rPr>
          <w:rFonts w:ascii="Verdana" w:hAnsi="Verdana" w:cs="Arial"/>
          <w:noProof/>
          <w:sz w:val="28"/>
          <w:szCs w:val="28"/>
          <w:lang w:val="nl-NL"/>
        </w:rPr>
        <w:lastRenderedPageBreak/>
        <w:drawing>
          <wp:anchor distT="0" distB="0" distL="114300" distR="114300" simplePos="0" relativeHeight="251658240" behindDoc="0" locked="0" layoutInCell="1" allowOverlap="1" wp14:anchorId="0B928045" wp14:editId="0E4F853A">
            <wp:simplePos x="0" y="0"/>
            <wp:positionH relativeFrom="column">
              <wp:posOffset>3581400</wp:posOffset>
            </wp:positionH>
            <wp:positionV relativeFrom="paragraph">
              <wp:posOffset>417830</wp:posOffset>
            </wp:positionV>
            <wp:extent cx="2825750" cy="1882775"/>
            <wp:effectExtent l="171450" t="171450" r="374650" b="365125"/>
            <wp:wrapSquare wrapText="bothSides"/>
            <wp:docPr id="3" name="Afbeelding 3" descr="Hotel de Vill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tel de Ville, Pa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B71" w:rsidRPr="00C93B71">
        <w:rPr>
          <w:rFonts w:ascii="Verdana" w:hAnsi="Verdana" w:cs="Arial"/>
          <w:bCs/>
          <w:color w:val="333333"/>
          <w:sz w:val="28"/>
          <w:szCs w:val="28"/>
          <w:lang w:val="nl-NL"/>
        </w:rPr>
        <w:t xml:space="preserve">Het Hôtel de Ville, het stadhuis van Parijs, is het epicentrum van de politiek in Parijs. </w:t>
      </w:r>
    </w:p>
    <w:p w:rsidR="00043517" w:rsidRDefault="00C93B71" w:rsidP="00043517">
      <w:pPr>
        <w:rPr>
          <w:rFonts w:ascii="Verdana" w:hAnsi="Verdana" w:cs="Arial"/>
          <w:bCs/>
          <w:color w:val="333333"/>
          <w:sz w:val="28"/>
          <w:szCs w:val="28"/>
          <w:lang w:val="nl-NL"/>
        </w:rPr>
      </w:pPr>
      <w:r w:rsidRPr="00C93B71">
        <w:rPr>
          <w:rFonts w:ascii="Verdana" w:hAnsi="Verdana" w:cs="Arial"/>
          <w:bCs/>
          <w:color w:val="333333"/>
          <w:sz w:val="28"/>
          <w:szCs w:val="28"/>
          <w:lang w:val="nl-NL"/>
        </w:rPr>
        <w:t xml:space="preserve">Net zoals de stad zelf heeft het stadhuis heel wat roerige tijden meegemaakt. </w:t>
      </w:r>
    </w:p>
    <w:p w:rsidR="00C93B71" w:rsidRPr="00C93B71" w:rsidRDefault="00C93B71" w:rsidP="00043517">
      <w:pPr>
        <w:rPr>
          <w:rFonts w:ascii="Verdana" w:hAnsi="Verdana" w:cs="Arial"/>
          <w:bCs/>
          <w:color w:val="333333"/>
          <w:sz w:val="28"/>
          <w:szCs w:val="28"/>
          <w:lang w:val="nl-NL"/>
        </w:rPr>
      </w:pPr>
      <w:r w:rsidRPr="00C93B71">
        <w:rPr>
          <w:rFonts w:ascii="Verdana" w:hAnsi="Verdana" w:cs="Arial"/>
          <w:bCs/>
          <w:color w:val="333333"/>
          <w:sz w:val="28"/>
          <w:szCs w:val="28"/>
          <w:lang w:val="nl-NL"/>
        </w:rPr>
        <w:t xml:space="preserve">Het huidige bouwwerk dateert uit de 19e eeuw en werd gebouwd naar een 16e eeuws Renaissance ontwerp. </w:t>
      </w:r>
    </w:p>
    <w:p w:rsidR="00C93B71" w:rsidRPr="00C93B71" w:rsidRDefault="00C93B71" w:rsidP="00043517">
      <w:pPr>
        <w:rPr>
          <w:rFonts w:ascii="Verdana" w:hAnsi="Verdana" w:cs="Arial"/>
          <w:sz w:val="28"/>
          <w:szCs w:val="28"/>
          <w:lang w:val="nl-NL"/>
        </w:rPr>
      </w:pPr>
    </w:p>
    <w:p w:rsidR="00C93B71" w:rsidRPr="00C93B71"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De locatie waar het stadhuis zich bevindt was niet meer dan een kiezelstrand aan de Seine tot plaatselijke handelaars er in 1141 het Port de Grève (Strandhaven) creëerden om de drukke haven in Parijs te ontlasten. Het plein naast de haven was gekend als de ‘Place de Grève’.</w:t>
      </w:r>
    </w:p>
    <w:p w:rsidR="00043517" w:rsidRDefault="00043517" w:rsidP="00043517">
      <w:pPr>
        <w:rPr>
          <w:rFonts w:ascii="Verdana" w:hAnsi="Verdana" w:cs="Arial"/>
          <w:color w:val="222222"/>
          <w:sz w:val="28"/>
          <w:szCs w:val="28"/>
          <w:lang w:val="nl-NL"/>
        </w:rPr>
      </w:pPr>
    </w:p>
    <w:p w:rsidR="00C93B71" w:rsidRPr="00C93B71" w:rsidRDefault="00C93B71" w:rsidP="00043517">
      <w:pPr>
        <w:rPr>
          <w:rFonts w:ascii="Verdana" w:hAnsi="Verdana" w:cs="Arial"/>
          <w:b/>
          <w:color w:val="222222"/>
          <w:sz w:val="28"/>
          <w:szCs w:val="28"/>
          <w:lang w:val="nl-NL"/>
        </w:rPr>
      </w:pPr>
      <w:r w:rsidRPr="00C93B71">
        <w:rPr>
          <w:rFonts w:ascii="Verdana" w:hAnsi="Verdana" w:cs="Arial"/>
          <w:b/>
          <w:color w:val="222222"/>
          <w:sz w:val="28"/>
          <w:szCs w:val="28"/>
          <w:lang w:val="nl-NL"/>
        </w:rPr>
        <w:t>Ontwerp</w:t>
      </w:r>
    </w:p>
    <w:p w:rsidR="00043517" w:rsidRDefault="00043517" w:rsidP="00043517">
      <w:pPr>
        <w:rPr>
          <w:rFonts w:ascii="Verdana" w:hAnsi="Verdana" w:cs="Arial"/>
          <w:color w:val="000000"/>
          <w:sz w:val="28"/>
          <w:szCs w:val="28"/>
          <w:lang w:val="nl-NL"/>
        </w:rPr>
      </w:pPr>
      <w:r w:rsidRPr="00C93B71">
        <w:rPr>
          <w:rFonts w:ascii="Verdana" w:hAnsi="Verdana" w:cs="Arial"/>
          <w:noProof/>
          <w:color w:val="000000"/>
          <w:sz w:val="28"/>
          <w:szCs w:val="28"/>
          <w:lang w:val="nl-NL"/>
        </w:rPr>
        <w:drawing>
          <wp:anchor distT="0" distB="0" distL="114300" distR="114300" simplePos="0" relativeHeight="251659264" behindDoc="0" locked="0" layoutInCell="1" allowOverlap="1" wp14:anchorId="6DB20865" wp14:editId="61F8FC81">
            <wp:simplePos x="0" y="0"/>
            <wp:positionH relativeFrom="column">
              <wp:posOffset>3581400</wp:posOffset>
            </wp:positionH>
            <wp:positionV relativeFrom="paragraph">
              <wp:posOffset>897255</wp:posOffset>
            </wp:positionV>
            <wp:extent cx="2825750" cy="1882775"/>
            <wp:effectExtent l="171450" t="171450" r="374650" b="365125"/>
            <wp:wrapSquare wrapText="bothSides"/>
            <wp:docPr id="5" name="Afbeelding 5" descr="Het stadhuis van Parijs rond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t stadhuis van Parijs rond 15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B71" w:rsidRPr="00C93B71">
        <w:rPr>
          <w:rFonts w:ascii="Verdana" w:hAnsi="Verdana" w:cs="Arial"/>
          <w:color w:val="000000"/>
          <w:sz w:val="28"/>
          <w:szCs w:val="28"/>
          <w:lang w:val="nl-NL"/>
        </w:rPr>
        <w:t xml:space="preserve">In 1246 werd de eerste gemeenteraad verkozen toen de Parijse handelsgilden een groep van vertegenwoordigers verkozen die konden overleggen met de koning in naam van de stad. </w:t>
      </w:r>
    </w:p>
    <w:p w:rsidR="00043517"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Er was geen gemeenteraadsgebouw tot in 1357 wanneer een van de vertegenwoordigers, een waterhandelaar, een huis kocht aan de Place de Grève. </w:t>
      </w:r>
    </w:p>
    <w:p w:rsidR="00043517"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Het huis bestond uit twee verdiepingen en had twee torens en een galerij. </w:t>
      </w:r>
    </w:p>
    <w:p w:rsidR="00043517"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Het gebouw, dat bekend stond als het ‘Huis met de Pilaren’ werd gebruikt als vergaderruimte voor de gemeenteraadsleden. </w:t>
      </w:r>
    </w:p>
    <w:p w:rsidR="00043517"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Pas in 1553 werd door koning Frans I besloten een gemeentehuis te bouwen. </w:t>
      </w:r>
    </w:p>
    <w:p w:rsidR="00C93B71" w:rsidRPr="00C93B71"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Dat eerste ‘Hôtel de Ville’, ontworpen in renaissance stijl, werd pas voltooid in 1628.</w:t>
      </w:r>
    </w:p>
    <w:p w:rsidR="00043517" w:rsidRDefault="00043517" w:rsidP="00043517">
      <w:pPr>
        <w:rPr>
          <w:rFonts w:ascii="Verdana" w:hAnsi="Verdana" w:cs="Arial"/>
          <w:color w:val="222222"/>
          <w:sz w:val="28"/>
          <w:szCs w:val="28"/>
          <w:lang w:val="nl-NL"/>
        </w:rPr>
      </w:pPr>
    </w:p>
    <w:p w:rsidR="00043517" w:rsidRDefault="00043517" w:rsidP="00043517">
      <w:pPr>
        <w:rPr>
          <w:rFonts w:ascii="Verdana" w:hAnsi="Verdana" w:cs="Arial"/>
          <w:color w:val="222222"/>
          <w:sz w:val="28"/>
          <w:szCs w:val="28"/>
          <w:lang w:val="nl-NL"/>
        </w:rPr>
      </w:pPr>
    </w:p>
    <w:p w:rsidR="00043517" w:rsidRDefault="00043517" w:rsidP="00043517">
      <w:pPr>
        <w:rPr>
          <w:rFonts w:ascii="Verdana" w:hAnsi="Verdana" w:cs="Arial"/>
          <w:color w:val="222222"/>
          <w:sz w:val="28"/>
          <w:szCs w:val="28"/>
          <w:lang w:val="nl-NL"/>
        </w:rPr>
      </w:pPr>
    </w:p>
    <w:p w:rsidR="00043517" w:rsidRDefault="00043517" w:rsidP="00043517">
      <w:pPr>
        <w:rPr>
          <w:rFonts w:ascii="Verdana" w:hAnsi="Verdana" w:cs="Arial"/>
          <w:color w:val="222222"/>
          <w:sz w:val="28"/>
          <w:szCs w:val="28"/>
          <w:lang w:val="nl-NL"/>
        </w:rPr>
      </w:pPr>
    </w:p>
    <w:p w:rsidR="00C93B71" w:rsidRPr="00C93B71" w:rsidRDefault="00C93B71" w:rsidP="00043517">
      <w:pPr>
        <w:rPr>
          <w:rFonts w:ascii="Verdana" w:hAnsi="Verdana" w:cs="Arial"/>
          <w:b/>
          <w:color w:val="222222"/>
          <w:sz w:val="28"/>
          <w:szCs w:val="28"/>
          <w:lang w:val="nl-NL"/>
        </w:rPr>
      </w:pPr>
      <w:r w:rsidRPr="00C93B71">
        <w:rPr>
          <w:rFonts w:ascii="Verdana" w:hAnsi="Verdana" w:cs="Arial"/>
          <w:b/>
          <w:color w:val="222222"/>
          <w:sz w:val="28"/>
          <w:szCs w:val="28"/>
          <w:lang w:val="nl-NL"/>
        </w:rPr>
        <w:lastRenderedPageBreak/>
        <w:t>Vernieling en heropbouw</w:t>
      </w:r>
    </w:p>
    <w:p w:rsidR="00CE344A" w:rsidRDefault="00932D94" w:rsidP="00043517">
      <w:pPr>
        <w:rPr>
          <w:rFonts w:ascii="Verdana" w:hAnsi="Verdana" w:cs="Arial"/>
          <w:color w:val="000000"/>
          <w:sz w:val="28"/>
          <w:szCs w:val="28"/>
          <w:lang w:val="nl-NL"/>
        </w:rPr>
      </w:pPr>
      <w:r w:rsidRPr="00C93B71">
        <w:rPr>
          <w:rFonts w:ascii="Verdana" w:hAnsi="Verdana" w:cs="Arial"/>
          <w:noProof/>
          <w:color w:val="000000"/>
          <w:sz w:val="28"/>
          <w:szCs w:val="28"/>
          <w:lang w:val="nl-NL"/>
        </w:rPr>
        <w:drawing>
          <wp:anchor distT="0" distB="0" distL="114300" distR="114300" simplePos="0" relativeHeight="251660288" behindDoc="0" locked="0" layoutInCell="1" allowOverlap="1" wp14:anchorId="63BC8824" wp14:editId="52BFB9A6">
            <wp:simplePos x="0" y="0"/>
            <wp:positionH relativeFrom="column">
              <wp:posOffset>4524375</wp:posOffset>
            </wp:positionH>
            <wp:positionV relativeFrom="paragraph">
              <wp:posOffset>189230</wp:posOffset>
            </wp:positionV>
            <wp:extent cx="1882775" cy="2825750"/>
            <wp:effectExtent l="171450" t="171450" r="384175" b="355600"/>
            <wp:wrapSquare wrapText="bothSides"/>
            <wp:docPr id="6" name="Afbeelding 6" descr="hôtel de 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ôtel de vil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775" cy="2825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B71" w:rsidRPr="00C93B71">
        <w:rPr>
          <w:rFonts w:ascii="Verdana" w:hAnsi="Verdana" w:cs="Arial"/>
          <w:color w:val="000000"/>
          <w:sz w:val="28"/>
          <w:szCs w:val="28"/>
          <w:lang w:val="nl-NL"/>
        </w:rPr>
        <w:t xml:space="preserve">Een revolterende commune die het stadhuis gedurende verscheidene maanden bezette stichtte in mei 1871 brand in het gebouw waardoor niet enkel het gebouw maar ook alle belangrijke stadsarchieven vernietigd werden. </w:t>
      </w:r>
    </w:p>
    <w:p w:rsidR="00CE344A" w:rsidRDefault="00CE344A" w:rsidP="00043517">
      <w:pPr>
        <w:rPr>
          <w:rFonts w:ascii="Verdana" w:hAnsi="Verdana" w:cs="Arial"/>
          <w:color w:val="000000"/>
          <w:sz w:val="28"/>
          <w:szCs w:val="28"/>
          <w:lang w:val="nl-NL"/>
        </w:rPr>
      </w:pPr>
    </w:p>
    <w:p w:rsidR="00C93B71" w:rsidRPr="00C93B71"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Kort nadat federale troepen de commune verjoegen, schreef de regering een wedstrijd uit voor het bouwen van een nieuw stadhuis. </w:t>
      </w:r>
    </w:p>
    <w:p w:rsidR="00C93B71" w:rsidRPr="00C93B71" w:rsidRDefault="00C93B71" w:rsidP="00043517">
      <w:pPr>
        <w:rPr>
          <w:rFonts w:ascii="Verdana" w:hAnsi="Verdana" w:cs="Arial"/>
          <w:color w:val="000000"/>
          <w:sz w:val="28"/>
          <w:szCs w:val="28"/>
          <w:lang w:val="nl-NL"/>
        </w:rPr>
      </w:pPr>
    </w:p>
    <w:p w:rsidR="00932D94"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De architecten Théodore Ballu en Edouard Deperthes werden gekozen als winnaars dankzij hun plan om het Hôtel de Ville terug in zijn oorspronkelijke vorm herop te bouwen. Dankzij fondsen verkregen door landelijke bijdragen kon de bouw van het stadhuis aangevat worden in 1873. </w:t>
      </w:r>
    </w:p>
    <w:p w:rsidR="00CE344A" w:rsidRDefault="00CE344A" w:rsidP="00043517">
      <w:pPr>
        <w:rPr>
          <w:rFonts w:ascii="Verdana" w:hAnsi="Verdana" w:cs="Arial"/>
          <w:color w:val="000000"/>
          <w:sz w:val="28"/>
          <w:szCs w:val="28"/>
          <w:lang w:val="nl-NL"/>
        </w:rPr>
      </w:pPr>
    </w:p>
    <w:p w:rsidR="00C93B71" w:rsidRPr="00C93B71"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Negen jaar later werd het nieuwe Hôtel de Ville officieel ingehuldigd.</w:t>
      </w:r>
    </w:p>
    <w:p w:rsidR="00C93B71" w:rsidRPr="00C93B71" w:rsidRDefault="00C93B71" w:rsidP="00043517">
      <w:pPr>
        <w:rPr>
          <w:rFonts w:ascii="Verdana" w:hAnsi="Verdana" w:cs="Arial"/>
          <w:color w:val="222222"/>
          <w:sz w:val="28"/>
          <w:szCs w:val="28"/>
          <w:lang w:val="nl-NL"/>
        </w:rPr>
      </w:pPr>
      <w:r w:rsidRPr="00C93B71">
        <w:rPr>
          <w:rFonts w:ascii="Verdana" w:hAnsi="Verdana" w:cs="Arial"/>
          <w:color w:val="222222"/>
          <w:sz w:val="28"/>
          <w:szCs w:val="28"/>
          <w:lang w:val="nl-NL"/>
        </w:rPr>
        <w:t>Beelden</w:t>
      </w:r>
    </w:p>
    <w:p w:rsidR="00932D94"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Het gebouw is versierd met 108 standbeelden die elk een belangrijke Parijzenaar voorstellen. </w:t>
      </w:r>
    </w:p>
    <w:p w:rsidR="00CE344A" w:rsidRDefault="00CE344A" w:rsidP="00043517">
      <w:pPr>
        <w:rPr>
          <w:rFonts w:ascii="Verdana" w:hAnsi="Verdana" w:cs="Arial"/>
          <w:color w:val="000000"/>
          <w:sz w:val="28"/>
          <w:szCs w:val="28"/>
          <w:lang w:val="nl-NL"/>
        </w:rPr>
      </w:pPr>
    </w:p>
    <w:p w:rsidR="00932D94"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Nog 30 andere standbeelden vertegenwoordigen Franse steden. </w:t>
      </w:r>
    </w:p>
    <w:p w:rsidR="00C93B71" w:rsidRPr="00C93B71"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De klok op de centrale toren is versierd met enkele vrouwelijke sculpturen die de Seine, de stad Parijs, ‘Werk’ en ‘Onderwijs’ voorstellen.</w:t>
      </w:r>
    </w:p>
    <w:p w:rsidR="00932D94" w:rsidRDefault="00932D94" w:rsidP="00043517">
      <w:pPr>
        <w:rPr>
          <w:rFonts w:ascii="Verdana" w:hAnsi="Verdana" w:cs="Arial"/>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932D94" w:rsidRDefault="00932D94" w:rsidP="00043517">
      <w:pPr>
        <w:rPr>
          <w:rFonts w:ascii="Verdana" w:hAnsi="Verdana" w:cs="Arial"/>
          <w:b/>
          <w:color w:val="222222"/>
          <w:sz w:val="28"/>
          <w:szCs w:val="28"/>
          <w:lang w:val="nl-NL"/>
        </w:rPr>
      </w:pPr>
    </w:p>
    <w:p w:rsidR="00C93B71" w:rsidRPr="00C93B71" w:rsidRDefault="00C93B71" w:rsidP="00043517">
      <w:pPr>
        <w:rPr>
          <w:rFonts w:ascii="Verdana" w:hAnsi="Verdana" w:cs="Arial"/>
          <w:b/>
          <w:color w:val="222222"/>
          <w:sz w:val="28"/>
          <w:szCs w:val="28"/>
          <w:lang w:val="nl-NL"/>
        </w:rPr>
      </w:pPr>
      <w:r w:rsidRPr="00C93B71">
        <w:rPr>
          <w:rFonts w:ascii="Verdana" w:hAnsi="Verdana" w:cs="Arial"/>
          <w:b/>
          <w:color w:val="222222"/>
          <w:sz w:val="28"/>
          <w:szCs w:val="28"/>
          <w:lang w:val="nl-NL"/>
        </w:rPr>
        <w:lastRenderedPageBreak/>
        <w:t>Interieur</w:t>
      </w:r>
    </w:p>
    <w:p w:rsidR="00C93B71" w:rsidRPr="00C93B71" w:rsidRDefault="00CE344A" w:rsidP="00043517">
      <w:pPr>
        <w:rPr>
          <w:rFonts w:ascii="Verdana" w:hAnsi="Verdana" w:cs="Arial"/>
          <w:color w:val="000000"/>
          <w:sz w:val="28"/>
          <w:szCs w:val="28"/>
          <w:lang w:val="nl-NL"/>
        </w:rPr>
      </w:pPr>
      <w:r w:rsidRPr="00C93B71">
        <w:rPr>
          <w:rFonts w:ascii="Verdana" w:hAnsi="Verdana" w:cs="Arial"/>
          <w:noProof/>
          <w:color w:val="000000"/>
          <w:sz w:val="28"/>
          <w:szCs w:val="28"/>
          <w:lang w:val="nl-NL"/>
        </w:rPr>
        <w:drawing>
          <wp:anchor distT="0" distB="0" distL="114300" distR="114300" simplePos="0" relativeHeight="251661312" behindDoc="0" locked="0" layoutInCell="1" allowOverlap="1" wp14:anchorId="70DD4767" wp14:editId="74093D77">
            <wp:simplePos x="0" y="0"/>
            <wp:positionH relativeFrom="column">
              <wp:posOffset>4526915</wp:posOffset>
            </wp:positionH>
            <wp:positionV relativeFrom="paragraph">
              <wp:posOffset>939165</wp:posOffset>
            </wp:positionV>
            <wp:extent cx="1882775" cy="2825750"/>
            <wp:effectExtent l="171450" t="171450" r="384175" b="355600"/>
            <wp:wrapSquare wrapText="bothSides"/>
            <wp:docPr id="7" name="Afbeelding 7" descr="Toren van het hôtel de 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ren van het hôtel de vi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775" cy="2825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B71" w:rsidRPr="00C93B71">
        <w:rPr>
          <w:rFonts w:ascii="Verdana" w:hAnsi="Verdana" w:cs="Arial"/>
          <w:color w:val="000000"/>
          <w:sz w:val="28"/>
          <w:szCs w:val="28"/>
          <w:lang w:val="nl-NL"/>
        </w:rPr>
        <w:t>Het interieur van het stadhuis is versierd in een pompeuze IIIe Empire stijl. Vernoemenswaard zijn de grote trap, de lange Salle des Fêtes (balzaal), de beschilderde plafonds en muren, de geschilderde brandglas ramen en de talloze lusters.</w:t>
      </w:r>
    </w:p>
    <w:p w:rsidR="00932D94" w:rsidRDefault="00932D94" w:rsidP="00043517">
      <w:pPr>
        <w:rPr>
          <w:rFonts w:ascii="Verdana" w:hAnsi="Verdana" w:cs="Arial"/>
          <w:color w:val="222222"/>
          <w:sz w:val="28"/>
          <w:szCs w:val="28"/>
          <w:lang w:val="nl-NL"/>
        </w:rPr>
      </w:pPr>
    </w:p>
    <w:p w:rsidR="00C93B71" w:rsidRPr="00C93B71" w:rsidRDefault="00C93B71" w:rsidP="00043517">
      <w:pPr>
        <w:rPr>
          <w:rFonts w:ascii="Verdana" w:hAnsi="Verdana" w:cs="Arial"/>
          <w:b/>
          <w:color w:val="222222"/>
          <w:sz w:val="28"/>
          <w:szCs w:val="28"/>
          <w:lang w:val="nl-NL"/>
        </w:rPr>
      </w:pPr>
      <w:r w:rsidRPr="00C93B71">
        <w:rPr>
          <w:rFonts w:ascii="Verdana" w:hAnsi="Verdana" w:cs="Arial"/>
          <w:b/>
          <w:color w:val="222222"/>
          <w:sz w:val="28"/>
          <w:szCs w:val="28"/>
          <w:lang w:val="nl-NL"/>
        </w:rPr>
        <w:t>Het Plein</w:t>
      </w:r>
    </w:p>
    <w:p w:rsidR="00CE344A"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Vanaf 1310 werd het plein, dat toen nog Place de Grève werd genoemd, de plaats waar de meeste executies werden uitgevoerd. </w:t>
      </w:r>
    </w:p>
    <w:p w:rsidR="00CE344A"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Hier werden mensen onthoofd, gevierendeeld, gekookt of levend verbrand. </w:t>
      </w:r>
    </w:p>
    <w:p w:rsidR="00CE344A"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In 1792 werd hier een guillotine geplaatst. Het zou zijn nut erg bewijzen tijdens de Franse Revolutie. </w:t>
      </w:r>
    </w:p>
    <w:p w:rsidR="00CE344A" w:rsidRDefault="00CE344A" w:rsidP="00043517">
      <w:pPr>
        <w:rPr>
          <w:rFonts w:ascii="Verdana" w:hAnsi="Verdana" w:cs="Arial"/>
          <w:color w:val="000000"/>
          <w:sz w:val="28"/>
          <w:szCs w:val="28"/>
          <w:lang w:val="nl-NL"/>
        </w:rPr>
      </w:pPr>
    </w:p>
    <w:p w:rsidR="00CE344A"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 xml:space="preserve">De laatste terechtstelling die op het </w:t>
      </w:r>
      <w:bookmarkStart w:id="1" w:name="_GoBack"/>
      <w:bookmarkEnd w:id="1"/>
      <w:r w:rsidRPr="00C93B71">
        <w:rPr>
          <w:rFonts w:ascii="Verdana" w:hAnsi="Verdana" w:cs="Arial"/>
          <w:color w:val="000000"/>
          <w:sz w:val="28"/>
          <w:szCs w:val="28"/>
          <w:lang w:val="nl-NL"/>
        </w:rPr>
        <w:t>plein werd uitgevoerd was in 1830. Daarna werd het plein hernoemd tot ‘Place de l’Hôtel de Ville’.</w:t>
      </w:r>
    </w:p>
    <w:p w:rsidR="00C93B71" w:rsidRPr="00C93B71" w:rsidRDefault="00C93B71" w:rsidP="00043517">
      <w:pPr>
        <w:rPr>
          <w:rFonts w:ascii="Verdana" w:hAnsi="Verdana" w:cs="Arial"/>
          <w:color w:val="000000"/>
          <w:sz w:val="28"/>
          <w:szCs w:val="28"/>
          <w:lang w:val="nl-NL"/>
        </w:rPr>
      </w:pPr>
      <w:r w:rsidRPr="00C93B71">
        <w:rPr>
          <w:rFonts w:ascii="Verdana" w:hAnsi="Verdana" w:cs="Arial"/>
          <w:color w:val="000000"/>
          <w:sz w:val="28"/>
          <w:szCs w:val="28"/>
          <w:lang w:val="nl-NL"/>
        </w:rPr>
        <w:t>Het plein werd later door Baron Haussmann vergroot - als onderdeel van zijn modernisering van Parijs - tot zijn huidige afmetingen. In 1982 werd het plein een voetgangersvrije zone.</w:t>
      </w:r>
    </w:p>
    <w:p w:rsidR="00F548A8" w:rsidRPr="00D95A5A" w:rsidRDefault="00F548A8" w:rsidP="00F548A8">
      <w:pPr>
        <w:rPr>
          <w:rFonts w:ascii="Verdana" w:hAnsi="Verdana" w:cs="Arial"/>
          <w:color w:val="000000"/>
          <w:sz w:val="28"/>
          <w:szCs w:val="28"/>
          <w:lang w:val="nl-NL"/>
        </w:rPr>
      </w:pPr>
    </w:p>
    <w:sectPr w:rsidR="00F548A8" w:rsidRPr="00D95A5A" w:rsidSect="00367183">
      <w:headerReference w:type="default" r:id="rId13"/>
      <w:footerReference w:type="even" r:id="rId14"/>
      <w:footerReference w:type="default" r:id="rId15"/>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CE344A" w:rsidRPr="00CE344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CE344A" w:rsidRPr="00CE344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CE344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3517"/>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2D94"/>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93B71"/>
    <w:rsid w:val="00CA7BC0"/>
    <w:rsid w:val="00CE344A"/>
    <w:rsid w:val="00CF4ED5"/>
    <w:rsid w:val="00D1132C"/>
    <w:rsid w:val="00D14FDC"/>
    <w:rsid w:val="00D33B82"/>
    <w:rsid w:val="00D72EA9"/>
    <w:rsid w:val="00D95A5A"/>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19263856">
      <w:bodyDiv w:val="1"/>
      <w:marLeft w:val="0"/>
      <w:marRight w:val="0"/>
      <w:marTop w:val="0"/>
      <w:marBottom w:val="0"/>
      <w:divBdr>
        <w:top w:val="none" w:sz="0" w:space="0" w:color="auto"/>
        <w:left w:val="none" w:sz="0" w:space="0" w:color="auto"/>
        <w:bottom w:val="none" w:sz="0" w:space="0" w:color="auto"/>
        <w:right w:val="none" w:sz="0" w:space="0" w:color="auto"/>
      </w:divBdr>
      <w:divsChild>
        <w:div w:id="1876313514">
          <w:marLeft w:val="0"/>
          <w:marRight w:val="0"/>
          <w:marTop w:val="2325"/>
          <w:marBottom w:val="0"/>
          <w:divBdr>
            <w:top w:val="none" w:sz="0" w:space="0" w:color="auto"/>
            <w:left w:val="none" w:sz="0" w:space="0" w:color="auto"/>
            <w:bottom w:val="none" w:sz="0" w:space="0" w:color="auto"/>
            <w:right w:val="none" w:sz="0" w:space="0" w:color="auto"/>
          </w:divBdr>
          <w:divsChild>
            <w:div w:id="1177426038">
              <w:marLeft w:val="0"/>
              <w:marRight w:val="0"/>
              <w:marTop w:val="0"/>
              <w:marBottom w:val="0"/>
              <w:divBdr>
                <w:top w:val="none" w:sz="0" w:space="0" w:color="auto"/>
                <w:left w:val="none" w:sz="0" w:space="0" w:color="auto"/>
                <w:bottom w:val="none" w:sz="0" w:space="0" w:color="auto"/>
                <w:right w:val="none" w:sz="0" w:space="0" w:color="auto"/>
              </w:divBdr>
              <w:divsChild>
                <w:div w:id="403375600">
                  <w:marLeft w:val="0"/>
                  <w:marRight w:val="0"/>
                  <w:marTop w:val="0"/>
                  <w:marBottom w:val="0"/>
                  <w:divBdr>
                    <w:top w:val="none" w:sz="0" w:space="0" w:color="auto"/>
                    <w:left w:val="none" w:sz="0" w:space="0" w:color="auto"/>
                    <w:bottom w:val="none" w:sz="0" w:space="0" w:color="auto"/>
                    <w:right w:val="none" w:sz="0" w:space="0" w:color="auto"/>
                  </w:divBdr>
                  <w:divsChild>
                    <w:div w:id="1869682403">
                      <w:marLeft w:val="0"/>
                      <w:marRight w:val="0"/>
                      <w:marTop w:val="0"/>
                      <w:marBottom w:val="0"/>
                      <w:divBdr>
                        <w:top w:val="none" w:sz="0" w:space="0" w:color="auto"/>
                        <w:left w:val="none" w:sz="0" w:space="0" w:color="auto"/>
                        <w:bottom w:val="none" w:sz="0" w:space="0" w:color="auto"/>
                        <w:right w:val="none" w:sz="0" w:space="0" w:color="auto"/>
                      </w:divBdr>
                    </w:div>
                  </w:divsChild>
                </w:div>
                <w:div w:id="1119449447">
                  <w:marLeft w:val="0"/>
                  <w:marRight w:val="0"/>
                  <w:marTop w:val="0"/>
                  <w:marBottom w:val="30"/>
                  <w:divBdr>
                    <w:top w:val="none" w:sz="0" w:space="0" w:color="auto"/>
                    <w:left w:val="none" w:sz="0" w:space="0" w:color="auto"/>
                    <w:bottom w:val="none" w:sz="0" w:space="0" w:color="auto"/>
                    <w:right w:val="none" w:sz="0" w:space="0" w:color="auto"/>
                  </w:divBdr>
                </w:div>
                <w:div w:id="1526284628">
                  <w:marLeft w:val="0"/>
                  <w:marRight w:val="0"/>
                  <w:marTop w:val="0"/>
                  <w:marBottom w:val="0"/>
                  <w:divBdr>
                    <w:top w:val="none" w:sz="0" w:space="0" w:color="auto"/>
                    <w:left w:val="none" w:sz="0" w:space="0" w:color="auto"/>
                    <w:bottom w:val="none" w:sz="0" w:space="0" w:color="auto"/>
                    <w:right w:val="none" w:sz="0" w:space="0" w:color="auto"/>
                  </w:divBdr>
                  <w:divsChild>
                    <w:div w:id="513568087">
                      <w:marLeft w:val="0"/>
                      <w:marRight w:val="0"/>
                      <w:marTop w:val="0"/>
                      <w:marBottom w:val="0"/>
                      <w:divBdr>
                        <w:top w:val="none" w:sz="0" w:space="0" w:color="auto"/>
                        <w:left w:val="none" w:sz="0" w:space="0" w:color="auto"/>
                        <w:bottom w:val="none" w:sz="0" w:space="0" w:color="auto"/>
                        <w:right w:val="none" w:sz="0" w:space="0" w:color="auto"/>
                      </w:divBdr>
                      <w:divsChild>
                        <w:div w:id="628244985">
                          <w:marLeft w:val="45"/>
                          <w:marRight w:val="45"/>
                          <w:marTop w:val="45"/>
                          <w:marBottom w:val="45"/>
                          <w:divBdr>
                            <w:top w:val="none" w:sz="0" w:space="0" w:color="auto"/>
                            <w:left w:val="none" w:sz="0" w:space="0" w:color="auto"/>
                            <w:bottom w:val="none" w:sz="0" w:space="0" w:color="auto"/>
                            <w:right w:val="none" w:sz="0" w:space="0" w:color="auto"/>
                          </w:divBdr>
                          <w:divsChild>
                            <w:div w:id="372341513">
                              <w:marLeft w:val="0"/>
                              <w:marRight w:val="0"/>
                              <w:marTop w:val="0"/>
                              <w:marBottom w:val="0"/>
                              <w:divBdr>
                                <w:top w:val="none" w:sz="0" w:space="0" w:color="auto"/>
                                <w:left w:val="none" w:sz="0" w:space="0" w:color="auto"/>
                                <w:bottom w:val="none" w:sz="0" w:space="0" w:color="auto"/>
                                <w:right w:val="none" w:sz="0" w:space="0" w:color="auto"/>
                              </w:divBdr>
                            </w:div>
                          </w:divsChild>
                        </w:div>
                        <w:div w:id="36203805">
                          <w:marLeft w:val="0"/>
                          <w:marRight w:val="0"/>
                          <w:marTop w:val="0"/>
                          <w:marBottom w:val="0"/>
                          <w:divBdr>
                            <w:top w:val="none" w:sz="0" w:space="0" w:color="auto"/>
                            <w:left w:val="none" w:sz="0" w:space="0" w:color="auto"/>
                            <w:bottom w:val="none" w:sz="0" w:space="0" w:color="auto"/>
                            <w:right w:val="none" w:sz="0" w:space="0" w:color="auto"/>
                          </w:divBdr>
                        </w:div>
                        <w:div w:id="1758556423">
                          <w:marLeft w:val="45"/>
                          <w:marRight w:val="45"/>
                          <w:marTop w:val="45"/>
                          <w:marBottom w:val="45"/>
                          <w:divBdr>
                            <w:top w:val="none" w:sz="0" w:space="0" w:color="auto"/>
                            <w:left w:val="none" w:sz="0" w:space="0" w:color="auto"/>
                            <w:bottom w:val="none" w:sz="0" w:space="0" w:color="auto"/>
                            <w:right w:val="none" w:sz="0" w:space="0" w:color="auto"/>
                          </w:divBdr>
                          <w:divsChild>
                            <w:div w:id="248198667">
                              <w:marLeft w:val="0"/>
                              <w:marRight w:val="0"/>
                              <w:marTop w:val="0"/>
                              <w:marBottom w:val="0"/>
                              <w:divBdr>
                                <w:top w:val="none" w:sz="0" w:space="0" w:color="auto"/>
                                <w:left w:val="none" w:sz="0" w:space="0" w:color="auto"/>
                                <w:bottom w:val="none" w:sz="0" w:space="0" w:color="auto"/>
                                <w:right w:val="none" w:sz="0" w:space="0" w:color="auto"/>
                              </w:divBdr>
                            </w:div>
                          </w:divsChild>
                        </w:div>
                        <w:div w:id="1089497227">
                          <w:marLeft w:val="0"/>
                          <w:marRight w:val="0"/>
                          <w:marTop w:val="0"/>
                          <w:marBottom w:val="0"/>
                          <w:divBdr>
                            <w:top w:val="none" w:sz="0" w:space="0" w:color="auto"/>
                            <w:left w:val="none" w:sz="0" w:space="0" w:color="auto"/>
                            <w:bottom w:val="none" w:sz="0" w:space="0" w:color="auto"/>
                            <w:right w:val="none" w:sz="0" w:space="0" w:color="auto"/>
                          </w:divBdr>
                        </w:div>
                        <w:div w:id="1150168432">
                          <w:marLeft w:val="45"/>
                          <w:marRight w:val="45"/>
                          <w:marTop w:val="45"/>
                          <w:marBottom w:val="45"/>
                          <w:divBdr>
                            <w:top w:val="none" w:sz="0" w:space="0" w:color="auto"/>
                            <w:left w:val="none" w:sz="0" w:space="0" w:color="auto"/>
                            <w:bottom w:val="none" w:sz="0" w:space="0" w:color="auto"/>
                            <w:right w:val="none" w:sz="0" w:space="0" w:color="auto"/>
                          </w:divBdr>
                        </w:div>
                        <w:div w:id="792217000">
                          <w:marLeft w:val="0"/>
                          <w:marRight w:val="0"/>
                          <w:marTop w:val="0"/>
                          <w:marBottom w:val="0"/>
                          <w:divBdr>
                            <w:top w:val="none" w:sz="0" w:space="0" w:color="auto"/>
                            <w:left w:val="none" w:sz="0" w:space="0" w:color="auto"/>
                            <w:bottom w:val="none" w:sz="0" w:space="0" w:color="auto"/>
                            <w:right w:val="none" w:sz="0" w:space="0" w:color="auto"/>
                          </w:divBdr>
                        </w:div>
                        <w:div w:id="1720590684">
                          <w:marLeft w:val="0"/>
                          <w:marRight w:val="0"/>
                          <w:marTop w:val="0"/>
                          <w:marBottom w:val="0"/>
                          <w:divBdr>
                            <w:top w:val="none" w:sz="0" w:space="0" w:color="auto"/>
                            <w:left w:val="none" w:sz="0" w:space="0" w:color="auto"/>
                            <w:bottom w:val="none" w:sz="0" w:space="0" w:color="auto"/>
                            <w:right w:val="none" w:sz="0" w:space="0" w:color="auto"/>
                          </w:divBdr>
                        </w:div>
                        <w:div w:id="13701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495</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3196</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4</cp:revision>
  <dcterms:created xsi:type="dcterms:W3CDTF">2012-03-18T12:20:00Z</dcterms:created>
  <dcterms:modified xsi:type="dcterms:W3CDTF">2012-03-18T12:28:00Z</dcterms:modified>
</cp:coreProperties>
</file>