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9D6EA2" w:rsidP="000233D1">
      <w:pPr>
        <w:jc w:val="center"/>
        <w:rPr>
          <w:rFonts w:ascii="Arial" w:hAnsi="Arial" w:cs="Arial"/>
          <w:sz w:val="54"/>
          <w:szCs w:val="54"/>
        </w:rPr>
      </w:pPr>
      <w:r>
        <w:rPr>
          <w:rFonts w:ascii="Arial" w:hAnsi="Arial" w:cs="Arial"/>
          <w:noProof/>
          <w:lang w:val="nl-NL"/>
        </w:rPr>
        <w:drawing>
          <wp:inline distT="0" distB="0" distL="0" distR="0" wp14:anchorId="36D6D15E" wp14:editId="4D4B90F5">
            <wp:extent cx="3726000" cy="2484000"/>
            <wp:effectExtent l="171450" t="171450" r="389255" b="354965"/>
            <wp:docPr id="7" name="Afbeelding 7" descr="Fontaine des Inno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aine des Innoc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84A0D" w:rsidRDefault="00184A0D" w:rsidP="0085430F">
      <w:pPr>
        <w:jc w:val="center"/>
        <w:outlineLvl w:val="1"/>
        <w:rPr>
          <w:rFonts w:ascii="Verdana" w:hAnsi="Verdana" w:cs="Arial"/>
          <w:b/>
          <w:kern w:val="36"/>
          <w:sz w:val="72"/>
          <w:szCs w:val="72"/>
          <w:lang w:val="nl-NL"/>
        </w:rPr>
      </w:pPr>
    </w:p>
    <w:p w:rsidR="00184A0D" w:rsidRDefault="00184A0D" w:rsidP="0085430F">
      <w:pPr>
        <w:jc w:val="center"/>
        <w:outlineLvl w:val="1"/>
        <w:rPr>
          <w:rFonts w:ascii="Verdana" w:hAnsi="Verdana" w:cs="Arial"/>
          <w:b/>
          <w:kern w:val="36"/>
          <w:sz w:val="72"/>
          <w:szCs w:val="72"/>
          <w:lang w:val="nl-NL"/>
        </w:rPr>
      </w:pPr>
    </w:p>
    <w:p w:rsidR="00184A0D" w:rsidRDefault="00184A0D" w:rsidP="0085430F">
      <w:pPr>
        <w:jc w:val="center"/>
        <w:outlineLvl w:val="1"/>
        <w:rPr>
          <w:rFonts w:ascii="Verdana" w:hAnsi="Verdana" w:cs="Arial"/>
          <w:b/>
          <w:kern w:val="36"/>
          <w:sz w:val="72"/>
          <w:szCs w:val="72"/>
          <w:lang w:val="nl-NL"/>
        </w:rPr>
      </w:pPr>
    </w:p>
    <w:p w:rsidR="00184A0D" w:rsidRDefault="00184A0D" w:rsidP="0085430F">
      <w:pPr>
        <w:jc w:val="center"/>
        <w:outlineLvl w:val="1"/>
        <w:rPr>
          <w:rFonts w:ascii="Verdana" w:hAnsi="Verdana" w:cs="Arial"/>
          <w:b/>
          <w:kern w:val="36"/>
          <w:sz w:val="72"/>
          <w:szCs w:val="72"/>
          <w:lang w:val="nl-NL"/>
        </w:rPr>
      </w:pPr>
    </w:p>
    <w:p w:rsidR="00184A0D" w:rsidRDefault="00184A0D" w:rsidP="0085430F">
      <w:pPr>
        <w:jc w:val="center"/>
        <w:outlineLvl w:val="1"/>
        <w:rPr>
          <w:rFonts w:ascii="Verdana" w:hAnsi="Verdana" w:cs="Arial"/>
          <w:b/>
          <w:kern w:val="36"/>
          <w:sz w:val="72"/>
          <w:szCs w:val="72"/>
          <w:lang w:val="nl-NL"/>
        </w:rPr>
      </w:pPr>
    </w:p>
    <w:p w:rsidR="0085430F" w:rsidRPr="0085430F" w:rsidRDefault="0085430F" w:rsidP="0085430F">
      <w:pPr>
        <w:jc w:val="center"/>
        <w:outlineLvl w:val="1"/>
        <w:rPr>
          <w:rFonts w:ascii="Verdana" w:hAnsi="Verdana" w:cs="Arial"/>
          <w:b/>
          <w:kern w:val="36"/>
          <w:sz w:val="72"/>
          <w:szCs w:val="72"/>
          <w:lang w:val="nl-NL"/>
        </w:rPr>
      </w:pPr>
      <w:r w:rsidRPr="0085430F">
        <w:rPr>
          <w:rFonts w:ascii="Verdana" w:hAnsi="Verdana" w:cs="Arial"/>
          <w:b/>
          <w:kern w:val="36"/>
          <w:sz w:val="72"/>
          <w:szCs w:val="72"/>
          <w:lang w:val="nl-NL"/>
        </w:rPr>
        <w:t>Fontaine des Innocents</w:t>
      </w:r>
    </w:p>
    <w:p w:rsidR="0085430F" w:rsidRPr="00184A0D" w:rsidRDefault="00184A0D" w:rsidP="00184A0D">
      <w:pPr>
        <w:rPr>
          <w:rFonts w:ascii="Verdana" w:hAnsi="Verdana" w:cs="Arial"/>
          <w:bCs/>
          <w:color w:val="333333"/>
          <w:sz w:val="28"/>
          <w:szCs w:val="28"/>
          <w:lang w:val="nl-NL"/>
        </w:rPr>
      </w:pPr>
      <w:r w:rsidRPr="00184A0D">
        <w:rPr>
          <w:rFonts w:ascii="Verdana" w:hAnsi="Verdana" w:cs="Arial"/>
          <w:noProof/>
          <w:sz w:val="28"/>
          <w:szCs w:val="28"/>
          <w:lang w:val="nl-NL"/>
        </w:rPr>
        <w:lastRenderedPageBreak/>
        <w:drawing>
          <wp:anchor distT="0" distB="0" distL="114300" distR="114300" simplePos="0" relativeHeight="251658240" behindDoc="0" locked="0" layoutInCell="1" allowOverlap="1" wp14:anchorId="111A0D97" wp14:editId="2F8809A9">
            <wp:simplePos x="0" y="0"/>
            <wp:positionH relativeFrom="column">
              <wp:posOffset>4521200</wp:posOffset>
            </wp:positionH>
            <wp:positionV relativeFrom="paragraph">
              <wp:posOffset>379730</wp:posOffset>
            </wp:positionV>
            <wp:extent cx="1871980" cy="2807970"/>
            <wp:effectExtent l="0" t="0" r="0" b="0"/>
            <wp:wrapSquare wrapText="bothSides"/>
            <wp:docPr id="3" name="Afbeelding 3" descr="Fontaine des Innocent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taine des Innocent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30F" w:rsidRPr="00184A0D">
        <w:rPr>
          <w:rFonts w:ascii="Verdana" w:hAnsi="Verdana" w:cs="Arial"/>
          <w:bCs/>
          <w:color w:val="333333"/>
          <w:sz w:val="28"/>
          <w:szCs w:val="28"/>
          <w:lang w:val="nl-NL"/>
        </w:rPr>
        <w:t>De Fontaine des Innocents (Fontein van de Onschuldigen) werd genoemd naar de begraafplaats die hier vroeger lag. De renaissance fontein die dateert uit de 16e eeuw heeft een prachtig ontwerp en is zeker een omm</w:t>
      </w:r>
      <w:bookmarkStart w:id="1" w:name="_GoBack"/>
      <w:bookmarkEnd w:id="1"/>
      <w:r w:rsidR="0085430F" w:rsidRPr="00184A0D">
        <w:rPr>
          <w:rFonts w:ascii="Verdana" w:hAnsi="Verdana" w:cs="Arial"/>
          <w:bCs/>
          <w:color w:val="333333"/>
          <w:sz w:val="28"/>
          <w:szCs w:val="28"/>
          <w:lang w:val="nl-NL"/>
        </w:rPr>
        <w:t xml:space="preserve">etje waard als je in de buurt bent. </w:t>
      </w:r>
    </w:p>
    <w:p w:rsidR="0085430F" w:rsidRPr="00184A0D" w:rsidRDefault="00184A0D" w:rsidP="00184A0D">
      <w:pPr>
        <w:rPr>
          <w:rFonts w:ascii="Verdana" w:hAnsi="Verdana" w:cs="Arial"/>
          <w:color w:val="222222"/>
          <w:sz w:val="28"/>
          <w:szCs w:val="28"/>
          <w:lang w:val="nl-NL"/>
        </w:rPr>
      </w:pPr>
      <w:r>
        <w:rPr>
          <w:rFonts w:ascii="Verdana" w:hAnsi="Verdana" w:cs="Arial"/>
          <w:noProof/>
          <w:sz w:val="28"/>
          <w:szCs w:val="28"/>
          <w:lang w:val="nl-NL"/>
        </w:rPr>
        <w:t xml:space="preserve"> </w:t>
      </w:r>
      <w:r>
        <w:rPr>
          <w:rFonts w:ascii="Verdana" w:hAnsi="Verdana" w:cs="Arial"/>
          <w:color w:val="222222"/>
          <w:sz w:val="28"/>
          <w:szCs w:val="28"/>
          <w:lang w:val="nl-NL"/>
        </w:rPr>
        <w:t xml:space="preserve"> </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De Cimetière des Saints-Innocents was reeds in de Romeinse tijd een begraafplaats. </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In de Middeleeuwen lag het binnen de stadsmuren, dicht bij de marktplaats Les Halles, nu de lokatie van het </w:t>
      </w:r>
      <w:hyperlink r:id="rId10" w:history="1">
        <w:r w:rsidRPr="00184A0D">
          <w:rPr>
            <w:rFonts w:ascii="Verdana" w:hAnsi="Verdana" w:cs="Arial"/>
            <w:color w:val="024E68"/>
            <w:sz w:val="28"/>
            <w:szCs w:val="28"/>
            <w:lang w:val="nl-NL"/>
          </w:rPr>
          <w:t>Forum des Halles</w:t>
        </w:r>
      </w:hyperlink>
      <w:r w:rsidRPr="00184A0D">
        <w:rPr>
          <w:rFonts w:ascii="Verdana" w:hAnsi="Verdana" w:cs="Arial"/>
          <w:color w:val="000000"/>
          <w:sz w:val="28"/>
          <w:szCs w:val="28"/>
          <w:lang w:val="nl-NL"/>
        </w:rPr>
        <w:t xml:space="preserve">. Aangezien de graven regelmatig gevandaliseerd werden door plunderaars en honden de lijken vaak opgroeven werd het aan het einde van de 12e eeuw ommuurd. </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Het kerkhof was in gebruik tot in 1780 toen het werd gesloten omwille van gezondheidsredenen. </w:t>
      </w:r>
    </w:p>
    <w:p w:rsidR="0085430F" w:rsidRPr="00184A0D" w:rsidRDefault="00184A0D" w:rsidP="00184A0D">
      <w:pPr>
        <w:rPr>
          <w:rFonts w:ascii="Verdana" w:hAnsi="Verdana" w:cs="Arial"/>
          <w:color w:val="000000"/>
          <w:sz w:val="28"/>
          <w:szCs w:val="28"/>
          <w:lang w:val="nl-NL"/>
        </w:rPr>
      </w:pPr>
      <w:r w:rsidRPr="00184A0D">
        <w:rPr>
          <w:rFonts w:ascii="Verdana" w:hAnsi="Verdana" w:cs="Arial"/>
          <w:noProof/>
          <w:sz w:val="28"/>
          <w:szCs w:val="28"/>
          <w:lang w:val="nl-NL"/>
        </w:rPr>
        <w:drawing>
          <wp:anchor distT="0" distB="0" distL="114300" distR="114300" simplePos="0" relativeHeight="251659264" behindDoc="0" locked="0" layoutInCell="1" allowOverlap="1" wp14:anchorId="41B8F206" wp14:editId="6F29B7F4">
            <wp:simplePos x="0" y="0"/>
            <wp:positionH relativeFrom="column">
              <wp:posOffset>3448050</wp:posOffset>
            </wp:positionH>
            <wp:positionV relativeFrom="paragraph">
              <wp:posOffset>643255</wp:posOffset>
            </wp:positionV>
            <wp:extent cx="2807970" cy="1871980"/>
            <wp:effectExtent l="171450" t="171450" r="373380" b="356870"/>
            <wp:wrapSquare wrapText="bothSides"/>
            <wp:docPr id="5" name="Afbeelding 5" descr="Fontaine des Innocent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taine des Innocents,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5430F" w:rsidRPr="00184A0D">
        <w:rPr>
          <w:rFonts w:ascii="Verdana" w:hAnsi="Verdana" w:cs="Arial"/>
          <w:color w:val="000000"/>
          <w:sz w:val="28"/>
          <w:szCs w:val="28"/>
          <w:lang w:val="nl-NL"/>
        </w:rPr>
        <w:t>De naam van het kerkhof werd ontleend aan de kerk waartoe het vroeger behoorde, de Église des Innocents, genoemd naar de onschuldige kinderen die door Herodes in Judea vermoord werden.</w:t>
      </w:r>
    </w:p>
    <w:p w:rsidR="0085430F" w:rsidRPr="00184A0D" w:rsidRDefault="0085430F" w:rsidP="00184A0D">
      <w:pPr>
        <w:rPr>
          <w:rFonts w:ascii="Verdana" w:hAnsi="Verdana" w:cs="Arial"/>
          <w:sz w:val="28"/>
          <w:szCs w:val="28"/>
          <w:lang w:val="nl-NL"/>
        </w:rPr>
      </w:pPr>
    </w:p>
    <w:p w:rsidR="0085430F" w:rsidRPr="00184A0D" w:rsidRDefault="00184A0D" w:rsidP="00184A0D">
      <w:pPr>
        <w:rPr>
          <w:rFonts w:ascii="Verdana" w:hAnsi="Verdana" w:cs="Arial"/>
          <w:sz w:val="28"/>
          <w:szCs w:val="28"/>
          <w:lang w:val="nl-NL"/>
        </w:rPr>
      </w:pPr>
      <w:r>
        <w:rPr>
          <w:rFonts w:ascii="Verdana" w:hAnsi="Verdana" w:cs="Arial"/>
          <w:sz w:val="28"/>
          <w:szCs w:val="28"/>
          <w:lang w:val="nl-NL"/>
        </w:rPr>
        <w:t xml:space="preserve">   </w:t>
      </w:r>
    </w:p>
    <w:p w:rsidR="0085430F" w:rsidRPr="00184A0D" w:rsidRDefault="0085430F" w:rsidP="00184A0D">
      <w:pPr>
        <w:rPr>
          <w:rFonts w:ascii="Verdana" w:hAnsi="Verdana" w:cs="Arial"/>
          <w:b/>
          <w:color w:val="222222"/>
          <w:sz w:val="28"/>
          <w:szCs w:val="28"/>
          <w:lang w:val="nl-NL"/>
        </w:rPr>
      </w:pPr>
      <w:r w:rsidRPr="00184A0D">
        <w:rPr>
          <w:rFonts w:ascii="Verdana" w:hAnsi="Verdana" w:cs="Arial"/>
          <w:b/>
          <w:color w:val="222222"/>
          <w:sz w:val="28"/>
          <w:szCs w:val="28"/>
          <w:lang w:val="nl-NL"/>
        </w:rPr>
        <w:t>De Fontein</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De fontein werd ontworpen door de Franse architect Pierre Lescot, een grondlegger van de Franse Renaissance stijl. De beeldhouwer Jean Goujon werkte gedurende drie jaar aan de fontein, die in 1549 voltooid was. Oorspronkelijk waren slechts drie zijden van de fontein zichtbaar, de andere zijde werd geplaatst tegen een muur aan de kruising tussen de Rue St. Denis en Rue au Fers (nu Rue Berger). Goujon zou later, in 1547, de officiële beeldhouwer van koning Hendrik II worden. </w:t>
      </w:r>
    </w:p>
    <w:p w:rsidR="00184A0D" w:rsidRDefault="00184A0D" w:rsidP="00184A0D">
      <w:pPr>
        <w:rPr>
          <w:rFonts w:ascii="Verdana" w:hAnsi="Verdana" w:cs="Arial"/>
          <w:color w:val="000000"/>
          <w:sz w:val="28"/>
          <w:szCs w:val="28"/>
          <w:lang w:val="nl-NL"/>
        </w:rPr>
      </w:pPr>
    </w:p>
    <w:p w:rsidR="00184A0D" w:rsidRDefault="00184A0D" w:rsidP="00184A0D">
      <w:pPr>
        <w:rPr>
          <w:rFonts w:ascii="Verdana" w:hAnsi="Verdana" w:cs="Arial"/>
          <w:color w:val="000000"/>
          <w:sz w:val="28"/>
          <w:szCs w:val="28"/>
          <w:lang w:val="nl-NL"/>
        </w:rPr>
      </w:pPr>
    </w:p>
    <w:p w:rsidR="00184A0D" w:rsidRDefault="00184A0D" w:rsidP="00184A0D">
      <w:pPr>
        <w:rPr>
          <w:rFonts w:ascii="Verdana" w:hAnsi="Verdana" w:cs="Arial"/>
          <w:color w:val="000000"/>
          <w:sz w:val="28"/>
          <w:szCs w:val="28"/>
          <w:lang w:val="nl-NL"/>
        </w:rPr>
      </w:pPr>
    </w:p>
    <w:p w:rsidR="00184A0D" w:rsidRDefault="00184A0D" w:rsidP="00184A0D">
      <w:pPr>
        <w:rPr>
          <w:rFonts w:ascii="Verdana" w:hAnsi="Verdana" w:cs="Arial"/>
          <w:color w:val="000000"/>
          <w:sz w:val="28"/>
          <w:szCs w:val="28"/>
          <w:lang w:val="nl-NL"/>
        </w:rPr>
      </w:pP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lastRenderedPageBreak/>
        <w:t xml:space="preserve">Afgezien van de fontein is Goujon het best bekend vanwege zijn standbeelden ontworpen voor de westelijke vleugel van het </w:t>
      </w:r>
      <w:hyperlink r:id="rId12" w:history="1">
        <w:r w:rsidRPr="00184A0D">
          <w:rPr>
            <w:rFonts w:ascii="Verdana" w:hAnsi="Verdana" w:cs="Arial"/>
            <w:color w:val="024E68"/>
            <w:sz w:val="28"/>
            <w:szCs w:val="28"/>
            <w:lang w:val="nl-NL"/>
          </w:rPr>
          <w:t>Louvre</w:t>
        </w:r>
      </w:hyperlink>
      <w:r w:rsidRPr="00184A0D">
        <w:rPr>
          <w:rFonts w:ascii="Verdana" w:hAnsi="Verdana" w:cs="Arial"/>
          <w:color w:val="000000"/>
          <w:sz w:val="28"/>
          <w:szCs w:val="28"/>
          <w:lang w:val="nl-NL"/>
        </w:rPr>
        <w:t>, gebouwd in de jaren 1550.</w:t>
      </w:r>
      <w:r w:rsidRPr="00184A0D">
        <w:rPr>
          <w:rFonts w:ascii="Verdana" w:hAnsi="Verdana" w:cs="Arial"/>
          <w:color w:val="000000"/>
          <w:sz w:val="28"/>
          <w:szCs w:val="28"/>
          <w:lang w:val="nl-NL"/>
        </w:rPr>
        <w:br/>
      </w:r>
      <w:r w:rsidRPr="00184A0D">
        <w:rPr>
          <w:rFonts w:ascii="Verdana" w:hAnsi="Verdana" w:cs="Arial"/>
          <w:color w:val="000000"/>
          <w:sz w:val="28"/>
          <w:szCs w:val="28"/>
          <w:lang w:val="nl-NL"/>
        </w:rPr>
        <w:br/>
        <w:t xml:space="preserve">Op de fontein is onder andere het wapenschild van Hendrik II te zien evenals de letter H, verwijzend naar de achternaam van de koning. </w:t>
      </w:r>
    </w:p>
    <w:p w:rsidR="0085430F" w:rsidRP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De nimfen die afgebeeld worden zijn typisch voor de Manniëristische stijl: lang en dun. Engelen versieren de bogen evenals de traditionele putti, veel gebruikt in de Renaissance periode.</w:t>
      </w:r>
    </w:p>
    <w:p w:rsidR="00184A0D" w:rsidRDefault="00184A0D" w:rsidP="00184A0D">
      <w:pPr>
        <w:rPr>
          <w:rFonts w:ascii="Verdana" w:hAnsi="Verdana" w:cs="Arial"/>
          <w:color w:val="222222"/>
          <w:sz w:val="28"/>
          <w:szCs w:val="28"/>
          <w:lang w:val="nl-NL"/>
        </w:rPr>
      </w:pPr>
    </w:p>
    <w:p w:rsidR="00184A0D" w:rsidRPr="00184A0D" w:rsidRDefault="00184A0D" w:rsidP="00184A0D">
      <w:pPr>
        <w:rPr>
          <w:rFonts w:ascii="Verdana" w:hAnsi="Verdana" w:cs="Arial"/>
          <w:b/>
          <w:color w:val="222222"/>
          <w:sz w:val="28"/>
          <w:szCs w:val="28"/>
          <w:lang w:val="nl-NL"/>
        </w:rPr>
      </w:pPr>
      <w:r w:rsidRPr="00184A0D">
        <w:rPr>
          <w:rFonts w:ascii="Verdana" w:hAnsi="Verdana" w:cs="Arial"/>
          <w:b/>
          <w:noProof/>
          <w:color w:val="000000"/>
          <w:sz w:val="28"/>
          <w:szCs w:val="28"/>
          <w:lang w:val="nl-NL"/>
        </w:rPr>
        <w:drawing>
          <wp:anchor distT="0" distB="0" distL="114300" distR="114300" simplePos="0" relativeHeight="251661312" behindDoc="0" locked="0" layoutInCell="1" allowOverlap="1" wp14:anchorId="5DADBCAF" wp14:editId="6D2C77B0">
            <wp:simplePos x="0" y="0"/>
            <wp:positionH relativeFrom="column">
              <wp:posOffset>5435600</wp:posOffset>
            </wp:positionH>
            <wp:positionV relativeFrom="paragraph">
              <wp:posOffset>-1030605</wp:posOffset>
            </wp:positionV>
            <wp:extent cx="1104900" cy="3454400"/>
            <wp:effectExtent l="171450" t="171450" r="381000" b="355600"/>
            <wp:wrapSquare wrapText="bothSides"/>
            <wp:docPr id="4" name="Afbeelding 4" descr="Detail van de Fontaine des Innocent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 van de Fontaine des Innocents in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3454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5430F" w:rsidRPr="00184A0D">
        <w:rPr>
          <w:rFonts w:ascii="Verdana" w:hAnsi="Verdana" w:cs="Arial"/>
          <w:b/>
          <w:color w:val="222222"/>
          <w:sz w:val="28"/>
          <w:szCs w:val="28"/>
          <w:lang w:val="nl-NL"/>
        </w:rPr>
        <w:t>Verhuis</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Toen in 1788 op de plaats van de kerk en bijhorende begraafplaats een markt werd gepland moest de fontein wijken. </w:t>
      </w:r>
    </w:p>
    <w:p w:rsid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 xml:space="preserve">Uiteindelijk werd besloten de fontein te verhuizen naar het centrum van het plein waarbij de vierde zijde, die tevoren tegen een gevel lag, door Augustin Pajou met reliëfs en beelden werd versierd zodat ze haast niet te onderscheiden was van de andere gevels. </w:t>
      </w:r>
    </w:p>
    <w:p w:rsidR="00184A0D" w:rsidRDefault="00184A0D" w:rsidP="00184A0D">
      <w:pPr>
        <w:rPr>
          <w:rFonts w:ascii="Verdana" w:hAnsi="Verdana" w:cs="Arial"/>
          <w:color w:val="000000"/>
          <w:sz w:val="28"/>
          <w:szCs w:val="28"/>
          <w:lang w:val="nl-NL"/>
        </w:rPr>
      </w:pPr>
    </w:p>
    <w:p w:rsidR="0085430F" w:rsidRPr="00184A0D" w:rsidRDefault="0085430F" w:rsidP="00184A0D">
      <w:pPr>
        <w:rPr>
          <w:rFonts w:ascii="Verdana" w:hAnsi="Verdana" w:cs="Arial"/>
          <w:color w:val="000000"/>
          <w:sz w:val="28"/>
          <w:szCs w:val="28"/>
          <w:lang w:val="nl-NL"/>
        </w:rPr>
      </w:pPr>
      <w:r w:rsidRPr="00184A0D">
        <w:rPr>
          <w:rFonts w:ascii="Verdana" w:hAnsi="Verdana" w:cs="Arial"/>
          <w:color w:val="000000"/>
          <w:sz w:val="28"/>
          <w:szCs w:val="28"/>
          <w:lang w:val="nl-NL"/>
        </w:rPr>
        <w:t>In 1856 werd de fontein grondig gerestaureerd waarbij het bovenop een reeks van zes schalen werd geplaatst langswaar het water als een cascade naar beneden valt.</w:t>
      </w:r>
    </w:p>
    <w:p w:rsidR="00F548A8" w:rsidRPr="00184A0D" w:rsidRDefault="00F548A8" w:rsidP="00184A0D">
      <w:pPr>
        <w:rPr>
          <w:rFonts w:ascii="Verdana" w:hAnsi="Verdana" w:cs="Arial"/>
          <w:color w:val="000000"/>
          <w:sz w:val="28"/>
          <w:szCs w:val="28"/>
          <w:lang w:val="nl-NL"/>
        </w:rPr>
      </w:pPr>
    </w:p>
    <w:sectPr w:rsidR="00F548A8" w:rsidRPr="00184A0D" w:rsidSect="00367183">
      <w:headerReference w:type="default" r:id="rId14"/>
      <w:footerReference w:type="even" r:id="rId15"/>
      <w:footerReference w:type="default" r:id="rId16"/>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84A0D" w:rsidRPr="00184A0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84A0D" w:rsidRPr="00184A0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184A0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84A0D"/>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5430F"/>
    <w:rsid w:val="0086268F"/>
    <w:rsid w:val="00864C47"/>
    <w:rsid w:val="008A7C9E"/>
    <w:rsid w:val="008B1032"/>
    <w:rsid w:val="008C6070"/>
    <w:rsid w:val="008C66FF"/>
    <w:rsid w:val="008E1725"/>
    <w:rsid w:val="00912319"/>
    <w:rsid w:val="00935F59"/>
    <w:rsid w:val="00941F4B"/>
    <w:rsid w:val="00954CEA"/>
    <w:rsid w:val="009B5DDF"/>
    <w:rsid w:val="009B7E75"/>
    <w:rsid w:val="009D6EA2"/>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08040591">
      <w:bodyDiv w:val="1"/>
      <w:marLeft w:val="0"/>
      <w:marRight w:val="0"/>
      <w:marTop w:val="0"/>
      <w:marBottom w:val="0"/>
      <w:divBdr>
        <w:top w:val="none" w:sz="0" w:space="0" w:color="auto"/>
        <w:left w:val="none" w:sz="0" w:space="0" w:color="auto"/>
        <w:bottom w:val="none" w:sz="0" w:space="0" w:color="auto"/>
        <w:right w:val="none" w:sz="0" w:space="0" w:color="auto"/>
      </w:divBdr>
      <w:divsChild>
        <w:div w:id="361397254">
          <w:marLeft w:val="0"/>
          <w:marRight w:val="0"/>
          <w:marTop w:val="2325"/>
          <w:marBottom w:val="0"/>
          <w:divBdr>
            <w:top w:val="none" w:sz="0" w:space="0" w:color="auto"/>
            <w:left w:val="none" w:sz="0" w:space="0" w:color="auto"/>
            <w:bottom w:val="none" w:sz="0" w:space="0" w:color="auto"/>
            <w:right w:val="none" w:sz="0" w:space="0" w:color="auto"/>
          </w:divBdr>
          <w:divsChild>
            <w:div w:id="1503930515">
              <w:marLeft w:val="0"/>
              <w:marRight w:val="0"/>
              <w:marTop w:val="0"/>
              <w:marBottom w:val="0"/>
              <w:divBdr>
                <w:top w:val="none" w:sz="0" w:space="0" w:color="auto"/>
                <w:left w:val="none" w:sz="0" w:space="0" w:color="auto"/>
                <w:bottom w:val="none" w:sz="0" w:space="0" w:color="auto"/>
                <w:right w:val="none" w:sz="0" w:space="0" w:color="auto"/>
              </w:divBdr>
              <w:divsChild>
                <w:div w:id="1307510348">
                  <w:marLeft w:val="0"/>
                  <w:marRight w:val="0"/>
                  <w:marTop w:val="0"/>
                  <w:marBottom w:val="0"/>
                  <w:divBdr>
                    <w:top w:val="none" w:sz="0" w:space="0" w:color="auto"/>
                    <w:left w:val="none" w:sz="0" w:space="0" w:color="auto"/>
                    <w:bottom w:val="none" w:sz="0" w:space="0" w:color="auto"/>
                    <w:right w:val="none" w:sz="0" w:space="0" w:color="auto"/>
                  </w:divBdr>
                  <w:divsChild>
                    <w:div w:id="801533168">
                      <w:marLeft w:val="0"/>
                      <w:marRight w:val="0"/>
                      <w:marTop w:val="0"/>
                      <w:marBottom w:val="0"/>
                      <w:divBdr>
                        <w:top w:val="none" w:sz="0" w:space="0" w:color="auto"/>
                        <w:left w:val="none" w:sz="0" w:space="0" w:color="auto"/>
                        <w:bottom w:val="none" w:sz="0" w:space="0" w:color="auto"/>
                        <w:right w:val="none" w:sz="0" w:space="0" w:color="auto"/>
                      </w:divBdr>
                    </w:div>
                  </w:divsChild>
                </w:div>
                <w:div w:id="660700836">
                  <w:marLeft w:val="0"/>
                  <w:marRight w:val="0"/>
                  <w:marTop w:val="0"/>
                  <w:marBottom w:val="30"/>
                  <w:divBdr>
                    <w:top w:val="none" w:sz="0" w:space="0" w:color="auto"/>
                    <w:left w:val="none" w:sz="0" w:space="0" w:color="auto"/>
                    <w:bottom w:val="none" w:sz="0" w:space="0" w:color="auto"/>
                    <w:right w:val="none" w:sz="0" w:space="0" w:color="auto"/>
                  </w:divBdr>
                </w:div>
                <w:div w:id="1062099540">
                  <w:marLeft w:val="0"/>
                  <w:marRight w:val="0"/>
                  <w:marTop w:val="0"/>
                  <w:marBottom w:val="0"/>
                  <w:divBdr>
                    <w:top w:val="none" w:sz="0" w:space="0" w:color="auto"/>
                    <w:left w:val="none" w:sz="0" w:space="0" w:color="auto"/>
                    <w:bottom w:val="none" w:sz="0" w:space="0" w:color="auto"/>
                    <w:right w:val="none" w:sz="0" w:space="0" w:color="auto"/>
                  </w:divBdr>
                  <w:divsChild>
                    <w:div w:id="1967350676">
                      <w:marLeft w:val="0"/>
                      <w:marRight w:val="0"/>
                      <w:marTop w:val="0"/>
                      <w:marBottom w:val="0"/>
                      <w:divBdr>
                        <w:top w:val="none" w:sz="0" w:space="0" w:color="auto"/>
                        <w:left w:val="none" w:sz="0" w:space="0" w:color="auto"/>
                        <w:bottom w:val="none" w:sz="0" w:space="0" w:color="auto"/>
                        <w:right w:val="none" w:sz="0" w:space="0" w:color="auto"/>
                      </w:divBdr>
                      <w:divsChild>
                        <w:div w:id="229507815">
                          <w:marLeft w:val="45"/>
                          <w:marRight w:val="45"/>
                          <w:marTop w:val="45"/>
                          <w:marBottom w:val="45"/>
                          <w:divBdr>
                            <w:top w:val="none" w:sz="0" w:space="0" w:color="auto"/>
                            <w:left w:val="none" w:sz="0" w:space="0" w:color="auto"/>
                            <w:bottom w:val="none" w:sz="0" w:space="0" w:color="auto"/>
                            <w:right w:val="none" w:sz="0" w:space="0" w:color="auto"/>
                          </w:divBdr>
                        </w:div>
                        <w:div w:id="1887832361">
                          <w:marLeft w:val="0"/>
                          <w:marRight w:val="0"/>
                          <w:marTop w:val="0"/>
                          <w:marBottom w:val="0"/>
                          <w:divBdr>
                            <w:top w:val="none" w:sz="0" w:space="0" w:color="auto"/>
                            <w:left w:val="none" w:sz="0" w:space="0" w:color="auto"/>
                            <w:bottom w:val="none" w:sz="0" w:space="0" w:color="auto"/>
                            <w:right w:val="none" w:sz="0" w:space="0" w:color="auto"/>
                          </w:divBdr>
                        </w:div>
                        <w:div w:id="1823038293">
                          <w:marLeft w:val="45"/>
                          <w:marRight w:val="45"/>
                          <w:marTop w:val="45"/>
                          <w:marBottom w:val="45"/>
                          <w:divBdr>
                            <w:top w:val="none" w:sz="0" w:space="0" w:color="auto"/>
                            <w:left w:val="none" w:sz="0" w:space="0" w:color="auto"/>
                            <w:bottom w:val="none" w:sz="0" w:space="0" w:color="auto"/>
                            <w:right w:val="none" w:sz="0" w:space="0" w:color="auto"/>
                          </w:divBdr>
                          <w:divsChild>
                            <w:div w:id="1810200640">
                              <w:marLeft w:val="0"/>
                              <w:marRight w:val="0"/>
                              <w:marTop w:val="0"/>
                              <w:marBottom w:val="0"/>
                              <w:divBdr>
                                <w:top w:val="none" w:sz="0" w:space="0" w:color="auto"/>
                                <w:left w:val="none" w:sz="0" w:space="0" w:color="auto"/>
                                <w:bottom w:val="none" w:sz="0" w:space="0" w:color="auto"/>
                                <w:right w:val="none" w:sz="0" w:space="0" w:color="auto"/>
                              </w:divBdr>
                            </w:div>
                          </w:divsChild>
                        </w:div>
                        <w:div w:id="2086488415">
                          <w:marLeft w:val="0"/>
                          <w:marRight w:val="0"/>
                          <w:marTop w:val="0"/>
                          <w:marBottom w:val="0"/>
                          <w:divBdr>
                            <w:top w:val="none" w:sz="0" w:space="0" w:color="auto"/>
                            <w:left w:val="none" w:sz="0" w:space="0" w:color="auto"/>
                            <w:bottom w:val="none" w:sz="0" w:space="0" w:color="auto"/>
                            <w:right w:val="none" w:sz="0" w:space="0" w:color="auto"/>
                          </w:divBdr>
                        </w:div>
                        <w:div w:id="1426075873">
                          <w:marLeft w:val="45"/>
                          <w:marRight w:val="45"/>
                          <w:marTop w:val="45"/>
                          <w:marBottom w:val="45"/>
                          <w:divBdr>
                            <w:top w:val="none" w:sz="0" w:space="0" w:color="auto"/>
                            <w:left w:val="none" w:sz="0" w:space="0" w:color="auto"/>
                            <w:bottom w:val="none" w:sz="0" w:space="0" w:color="auto"/>
                            <w:right w:val="none" w:sz="0" w:space="0" w:color="auto"/>
                          </w:divBdr>
                        </w:div>
                        <w:div w:id="12897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parijs/louv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sverkenner.com/parijs/forumdeshal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2591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2012-03-20T20:06:00Z</dcterms:created>
  <dcterms:modified xsi:type="dcterms:W3CDTF">2012-03-20T20:06:00Z</dcterms:modified>
</cp:coreProperties>
</file>