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45" w:rsidRPr="004C3C5A" w:rsidRDefault="005A4C45" w:rsidP="005A4C45">
      <w:pPr>
        <w:jc w:val="center"/>
        <w:outlineLvl w:val="1"/>
        <w:rPr>
          <w:rFonts w:ascii="Verdana" w:hAnsi="Verdana" w:cs="Arial"/>
          <w:b/>
          <w:kern w:val="36"/>
          <w:sz w:val="96"/>
          <w:szCs w:val="96"/>
        </w:rPr>
      </w:pPr>
      <w:bookmarkStart w:id="0" w:name="TOWEROFLONDEN"/>
      <w:r w:rsidRPr="004C3C5A">
        <w:rPr>
          <w:rFonts w:ascii="Verdana" w:hAnsi="Verdana" w:cs="Arial"/>
          <w:b/>
          <w:kern w:val="36"/>
          <w:sz w:val="96"/>
          <w:szCs w:val="96"/>
        </w:rPr>
        <w:t>Londen</w:t>
      </w:r>
      <w:bookmarkEnd w:id="0"/>
    </w:p>
    <w:p w:rsidR="005A4C45" w:rsidRDefault="005A4C45" w:rsidP="005A4C45">
      <w:pPr>
        <w:jc w:val="center"/>
        <w:outlineLvl w:val="1"/>
        <w:rPr>
          <w:rFonts w:ascii="Verdana" w:hAnsi="Verdana" w:cs="Arial"/>
          <w:b/>
          <w:kern w:val="36"/>
          <w:sz w:val="72"/>
          <w:szCs w:val="72"/>
        </w:rPr>
      </w:pPr>
      <w:r>
        <w:rPr>
          <w:rFonts w:ascii="Arial" w:hAnsi="Arial" w:cs="Arial"/>
          <w:noProof/>
          <w:lang w:val="nl-NL"/>
        </w:rPr>
        <w:drawing>
          <wp:inline distT="0" distB="0" distL="0" distR="0" wp14:anchorId="3AEBC892" wp14:editId="027A67C1">
            <wp:extent cx="3776185" cy="2520000"/>
            <wp:effectExtent l="171450" t="171450" r="377190" b="356870"/>
            <wp:docPr id="73" name="Afbeelding 73" descr="Enceinte of the Tower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einte of the Tower of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A4C45" w:rsidRDefault="005A4C45" w:rsidP="005A4C45">
      <w:pPr>
        <w:outlineLvl w:val="1"/>
        <w:rPr>
          <w:rFonts w:ascii="Verdana" w:hAnsi="Verdana" w:cs="Arial"/>
          <w:b/>
          <w:kern w:val="36"/>
          <w:sz w:val="72"/>
          <w:szCs w:val="72"/>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outlineLvl w:val="1"/>
        <w:rPr>
          <w:rFonts w:ascii="Verdana" w:hAnsi="Verdana" w:cs="Arial"/>
          <w:b/>
          <w:kern w:val="36"/>
          <w:sz w:val="28"/>
          <w:szCs w:val="28"/>
          <w:lang w:val="nl-NL"/>
        </w:rPr>
      </w:pPr>
    </w:p>
    <w:p w:rsidR="005A4C45" w:rsidRDefault="005A4C45" w:rsidP="005A4C45">
      <w:pPr>
        <w:jc w:val="center"/>
        <w:outlineLvl w:val="1"/>
        <w:rPr>
          <w:rFonts w:ascii="Verdana" w:hAnsi="Verdana" w:cs="Arial"/>
          <w:b/>
          <w:color w:val="222222"/>
          <w:sz w:val="96"/>
          <w:szCs w:val="96"/>
          <w:lang w:val="nl-NL"/>
        </w:rPr>
      </w:pPr>
    </w:p>
    <w:p w:rsidR="005A4C45" w:rsidRPr="00514765" w:rsidRDefault="005A4C45" w:rsidP="005A4C45">
      <w:pPr>
        <w:jc w:val="center"/>
        <w:outlineLvl w:val="1"/>
        <w:rPr>
          <w:rFonts w:ascii="Verdana" w:hAnsi="Verdana" w:cs="Arial"/>
          <w:b/>
          <w:kern w:val="36"/>
          <w:sz w:val="96"/>
          <w:szCs w:val="96"/>
        </w:rPr>
      </w:pPr>
      <w:r w:rsidRPr="00514765">
        <w:rPr>
          <w:rFonts w:ascii="Verdana" w:hAnsi="Verdana" w:cs="Arial"/>
          <w:b/>
          <w:color w:val="222222"/>
          <w:sz w:val="96"/>
          <w:szCs w:val="96"/>
          <w:lang w:val="nl-NL"/>
        </w:rPr>
        <w:t>Tower of Londen</w:t>
      </w:r>
    </w:p>
    <w:p w:rsidR="005A4C45" w:rsidRDefault="005A4C45" w:rsidP="005A4C45">
      <w:pPr>
        <w:outlineLvl w:val="1"/>
        <w:rPr>
          <w:rFonts w:ascii="Verdana" w:hAnsi="Verdana" w:cs="Arial"/>
          <w:b/>
          <w:kern w:val="36"/>
          <w:sz w:val="28"/>
          <w:szCs w:val="28"/>
          <w:lang w:val="nl-NL"/>
        </w:rPr>
      </w:pPr>
    </w:p>
    <w:p w:rsidR="005A4C45" w:rsidRPr="00A24B4A" w:rsidRDefault="005A4C45" w:rsidP="005A4C45">
      <w:pPr>
        <w:outlineLvl w:val="1"/>
        <w:rPr>
          <w:rFonts w:ascii="Verdana" w:hAnsi="Verdana" w:cs="Arial"/>
          <w:b/>
          <w:kern w:val="36"/>
          <w:sz w:val="28"/>
          <w:szCs w:val="28"/>
          <w:lang w:val="nl-NL"/>
        </w:rPr>
      </w:pPr>
      <w:r w:rsidRPr="00A24B4A">
        <w:rPr>
          <w:rFonts w:ascii="Verdana" w:hAnsi="Verdana" w:cs="Arial"/>
          <w:b/>
          <w:kern w:val="36"/>
          <w:sz w:val="28"/>
          <w:szCs w:val="28"/>
          <w:lang w:val="nl-NL"/>
        </w:rPr>
        <w:t>Tower of London</w:t>
      </w:r>
    </w:p>
    <w:p w:rsidR="005A4C45" w:rsidRPr="004218DB" w:rsidRDefault="005A4C45" w:rsidP="005A4C45">
      <w:pPr>
        <w:pStyle w:val="Lijstalinea"/>
        <w:numPr>
          <w:ilvl w:val="0"/>
          <w:numId w:val="3"/>
        </w:numPr>
        <w:spacing w:before="120" w:after="120"/>
        <w:ind w:left="283" w:hanging="283"/>
        <w:contextualSpacing w:val="0"/>
        <w:rPr>
          <w:rFonts w:ascii="Verdana" w:hAnsi="Verdana" w:cs="Arial"/>
          <w:bCs/>
          <w:color w:val="333333"/>
          <w:sz w:val="28"/>
          <w:szCs w:val="28"/>
          <w:lang w:val="nl-NL"/>
        </w:rPr>
      </w:pPr>
      <w:r w:rsidRPr="004218DB">
        <w:rPr>
          <w:rFonts w:ascii="Verdana" w:hAnsi="Verdana"/>
          <w:noProof/>
          <w:sz w:val="28"/>
          <w:lang w:val="nl-NL"/>
        </w:rPr>
        <w:lastRenderedPageBreak/>
        <w:drawing>
          <wp:anchor distT="0" distB="0" distL="114300" distR="114300" simplePos="0" relativeHeight="251659264" behindDoc="0" locked="0" layoutInCell="1" allowOverlap="1" wp14:anchorId="2CEAFB01" wp14:editId="4DAC2F6E">
            <wp:simplePos x="0" y="0"/>
            <wp:positionH relativeFrom="column">
              <wp:posOffset>3893820</wp:posOffset>
            </wp:positionH>
            <wp:positionV relativeFrom="paragraph">
              <wp:posOffset>445770</wp:posOffset>
            </wp:positionV>
            <wp:extent cx="2519680" cy="1685290"/>
            <wp:effectExtent l="171450" t="171450" r="375920" b="353060"/>
            <wp:wrapSquare wrapText="bothSides"/>
            <wp:docPr id="57" name="Afbeelding 57" descr="Tower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er of Lon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218DB">
        <w:rPr>
          <w:rFonts w:ascii="Verdana" w:hAnsi="Verdana" w:cs="Arial"/>
          <w:bCs/>
          <w:color w:val="333333"/>
          <w:sz w:val="28"/>
          <w:szCs w:val="28"/>
          <w:lang w:val="nl-NL"/>
        </w:rPr>
        <w:t xml:space="preserve">De Tower of London werd aan het begin van de 11e eeuw gebouwd door Willem de Veroveraar. In de 13e eeuw werd het sterk uitgebreid tot de vesting die nu te zien is.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bCs/>
          <w:color w:val="333333"/>
          <w:sz w:val="28"/>
          <w:szCs w:val="28"/>
          <w:lang w:val="nl-NL"/>
        </w:rPr>
      </w:pPr>
      <w:r w:rsidRPr="004218DB">
        <w:rPr>
          <w:rFonts w:ascii="Verdana" w:hAnsi="Verdana" w:cs="Arial"/>
          <w:bCs/>
          <w:color w:val="333333"/>
          <w:sz w:val="28"/>
          <w:szCs w:val="28"/>
          <w:lang w:val="nl-NL"/>
        </w:rPr>
        <w:t xml:space="preserve">De grootste attractie van de toren is de verzameling koninklijke kroonjuwelen die hier bewaard worden.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Willem de Veroveraar begon in 1070, kort na zijn overwinning in 1066 bij de slag van Hastings, met de bouw van de Tower of London.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Hiermee kon de koning zijn gezag laten gelden over het nieuw veroverde land.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De vesting werd strategisch geplaatst aan de Thames.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Oorspronkelijk bestond het enkel uit een tijdelijk houten gebouw dat daarna werd vervangen door de White Tower.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Na verloop van tijd breidde het complex uit tot een vesting met zo’n 20 verschillende torens.</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Tegenwoordig is de Tower of London vooral bekend vanwege de verzameling kroonjuwelen die er bewaard wordt, maar vroeger was het vooral een plaats waar de tegenstanders van de koning werden opgesloten.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Daarnaast was het ook een residentie; verscheidene koningen leefden hier, vooral in onrustige tijden wanneer de donjon een stuk veiliger leek dan het paleis in Westminster.</w:t>
      </w:r>
    </w:p>
    <w:p w:rsidR="005A4C45" w:rsidRDefault="005A4C45" w:rsidP="005A4C45">
      <w:pPr>
        <w:spacing w:before="120" w:after="120"/>
        <w:rPr>
          <w:rFonts w:ascii="Verdana" w:hAnsi="Verdana" w:cs="Arial"/>
          <w:b/>
          <w:color w:val="000000"/>
          <w:sz w:val="28"/>
          <w:szCs w:val="28"/>
          <w:lang w:val="nl-NL"/>
        </w:rPr>
      </w:pPr>
    </w:p>
    <w:p w:rsidR="005A4C45" w:rsidRDefault="005A4C45" w:rsidP="005A4C45">
      <w:pPr>
        <w:spacing w:before="120" w:after="120"/>
        <w:rPr>
          <w:rFonts w:ascii="Verdana" w:hAnsi="Verdana" w:cs="Arial"/>
          <w:b/>
          <w:color w:val="000000"/>
          <w:sz w:val="28"/>
          <w:szCs w:val="28"/>
          <w:lang w:val="nl-NL"/>
        </w:rPr>
      </w:pPr>
    </w:p>
    <w:p w:rsidR="005A4C45" w:rsidRDefault="005A4C45" w:rsidP="005A4C45">
      <w:pPr>
        <w:spacing w:before="120" w:after="120"/>
        <w:rPr>
          <w:rFonts w:ascii="Verdana" w:hAnsi="Verdana" w:cs="Arial"/>
          <w:b/>
          <w:color w:val="000000"/>
          <w:sz w:val="28"/>
          <w:szCs w:val="28"/>
          <w:lang w:val="nl-NL"/>
        </w:rPr>
      </w:pPr>
    </w:p>
    <w:p w:rsidR="005A4C45" w:rsidRDefault="005A4C45" w:rsidP="005A4C45">
      <w:pPr>
        <w:spacing w:before="120" w:after="120"/>
        <w:rPr>
          <w:rFonts w:ascii="Verdana" w:hAnsi="Verdana" w:cs="Arial"/>
          <w:b/>
          <w:color w:val="000000"/>
          <w:sz w:val="28"/>
          <w:szCs w:val="28"/>
          <w:lang w:val="nl-NL"/>
        </w:rPr>
      </w:pPr>
    </w:p>
    <w:p w:rsidR="005A4C45" w:rsidRDefault="005A4C45" w:rsidP="005A4C45">
      <w:pPr>
        <w:spacing w:before="120" w:after="120"/>
        <w:rPr>
          <w:rFonts w:ascii="Verdana" w:hAnsi="Verdana" w:cs="Arial"/>
          <w:b/>
          <w:color w:val="000000"/>
          <w:sz w:val="28"/>
          <w:szCs w:val="28"/>
          <w:lang w:val="nl-NL"/>
        </w:rPr>
      </w:pPr>
    </w:p>
    <w:p w:rsidR="005A4C45" w:rsidRDefault="005A4C45" w:rsidP="005A4C45">
      <w:pPr>
        <w:spacing w:before="120" w:after="120"/>
        <w:rPr>
          <w:rFonts w:ascii="Verdana" w:hAnsi="Verdana" w:cs="Arial"/>
          <w:b/>
          <w:color w:val="000000"/>
          <w:sz w:val="28"/>
          <w:szCs w:val="28"/>
          <w:lang w:val="nl-NL"/>
        </w:rPr>
      </w:pPr>
    </w:p>
    <w:p w:rsidR="005A4C45" w:rsidRDefault="005A4C45" w:rsidP="005A4C45">
      <w:pPr>
        <w:spacing w:before="120" w:after="120"/>
        <w:rPr>
          <w:rFonts w:ascii="Verdana" w:hAnsi="Verdana" w:cs="Arial"/>
          <w:b/>
          <w:color w:val="000000"/>
          <w:sz w:val="28"/>
          <w:szCs w:val="28"/>
          <w:lang w:val="nl-NL"/>
        </w:rPr>
      </w:pPr>
    </w:p>
    <w:p w:rsidR="005A4C45" w:rsidRDefault="005A4C45" w:rsidP="005A4C45">
      <w:pPr>
        <w:spacing w:before="120" w:after="120"/>
        <w:rPr>
          <w:rFonts w:ascii="Verdana" w:hAnsi="Verdana" w:cs="Arial"/>
          <w:b/>
          <w:color w:val="000000"/>
          <w:sz w:val="28"/>
          <w:szCs w:val="28"/>
          <w:lang w:val="nl-NL"/>
        </w:rPr>
      </w:pPr>
    </w:p>
    <w:p w:rsidR="005A4C45" w:rsidRPr="004218DB" w:rsidRDefault="005A4C45" w:rsidP="005A4C45">
      <w:pPr>
        <w:spacing w:before="120" w:after="120"/>
        <w:rPr>
          <w:rFonts w:ascii="Verdana" w:hAnsi="Verdana" w:cs="Arial"/>
          <w:b/>
          <w:color w:val="000000"/>
          <w:sz w:val="28"/>
          <w:szCs w:val="28"/>
          <w:lang w:val="nl-NL"/>
        </w:rPr>
      </w:pPr>
      <w:r w:rsidRPr="004218DB">
        <w:rPr>
          <w:rFonts w:ascii="Verdana" w:hAnsi="Verdana" w:cs="Arial"/>
          <w:b/>
          <w:color w:val="000000"/>
          <w:sz w:val="28"/>
          <w:szCs w:val="28"/>
          <w:lang w:val="nl-NL"/>
        </w:rPr>
        <w:t>White Tower</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lastRenderedPageBreak/>
        <w:t xml:space="preserve">Het oudste deel van het bolwerk is de zogenaamde </w:t>
      </w:r>
      <w:r w:rsidRPr="004218DB">
        <w:rPr>
          <w:rFonts w:ascii="Verdana" w:hAnsi="Verdana" w:cs="Arial"/>
          <w:b/>
          <w:color w:val="000000"/>
          <w:sz w:val="28"/>
          <w:szCs w:val="28"/>
          <w:lang w:val="nl-NL"/>
        </w:rPr>
        <w:t>White Tower</w:t>
      </w:r>
      <w:r w:rsidRPr="004218DB">
        <w:rPr>
          <w:rFonts w:ascii="Verdana" w:hAnsi="Verdana" w:cs="Arial"/>
          <w:color w:val="000000"/>
          <w:sz w:val="28"/>
          <w:szCs w:val="28"/>
          <w:lang w:val="nl-NL"/>
        </w:rPr>
        <w:t xml:space="preserve">, voltooid in 1097.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noProof/>
          <w:sz w:val="28"/>
          <w:lang w:val="nl-NL"/>
        </w:rPr>
        <w:drawing>
          <wp:anchor distT="0" distB="0" distL="114300" distR="114300" simplePos="0" relativeHeight="251660288" behindDoc="0" locked="0" layoutInCell="1" allowOverlap="1" wp14:anchorId="61A4662D" wp14:editId="7AF0B6AB">
            <wp:simplePos x="0" y="0"/>
            <wp:positionH relativeFrom="column">
              <wp:posOffset>3826510</wp:posOffset>
            </wp:positionH>
            <wp:positionV relativeFrom="paragraph">
              <wp:posOffset>54610</wp:posOffset>
            </wp:positionV>
            <wp:extent cx="2519680" cy="1685290"/>
            <wp:effectExtent l="171450" t="171450" r="375920" b="353060"/>
            <wp:wrapSquare wrapText="bothSides"/>
            <wp:docPr id="58" name="Afbeelding 58" descr="White Tower, Tower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ite Tower, Tower of Lond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218DB">
        <w:rPr>
          <w:rFonts w:ascii="Verdana" w:hAnsi="Verdana" w:cs="Arial"/>
          <w:color w:val="000000"/>
          <w:sz w:val="28"/>
          <w:szCs w:val="28"/>
          <w:lang w:val="nl-NL"/>
        </w:rPr>
        <w:t xml:space="preserve">Het bouwwerk, lang het hoogste in Londen, is 27,4 meter hoog en het heeft 4,6 meter brede muren.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De naam van de toren is afkomstig van de witte kleur die de gevel van het gebouw kreeg nadat het door Hendrik III werd witgekalkt.</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Het gebouw heeft vier torentjes, waarvan er drie een vierkante vorm hebben en een ronde vorm, vanwege de wenteltrap in de toren. </w:t>
      </w:r>
    </w:p>
    <w:p w:rsidR="005A4C45"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Dit laatste torentje werd lang gebruikt als observatorium.</w:t>
      </w:r>
    </w:p>
    <w:p w:rsidR="005A4C45" w:rsidRDefault="005A4C45" w:rsidP="005A4C45">
      <w:pPr>
        <w:spacing w:before="120" w:after="120"/>
        <w:rPr>
          <w:rFonts w:ascii="Verdana" w:hAnsi="Verdana" w:cs="Arial"/>
          <w:b/>
          <w:color w:val="000000"/>
          <w:sz w:val="28"/>
          <w:szCs w:val="28"/>
          <w:lang w:val="nl-NL"/>
        </w:rPr>
      </w:pPr>
    </w:p>
    <w:p w:rsidR="005A4C45" w:rsidRPr="004218DB" w:rsidRDefault="005A4C45" w:rsidP="005A4C45">
      <w:pPr>
        <w:spacing w:before="120" w:after="120"/>
        <w:rPr>
          <w:rFonts w:ascii="Verdana" w:hAnsi="Verdana" w:cs="Arial"/>
          <w:b/>
          <w:color w:val="000000"/>
          <w:sz w:val="28"/>
          <w:szCs w:val="28"/>
          <w:lang w:val="nl-NL"/>
        </w:rPr>
      </w:pPr>
      <w:r w:rsidRPr="004218DB">
        <w:rPr>
          <w:rFonts w:ascii="Verdana" w:hAnsi="Verdana" w:cs="Arial"/>
          <w:b/>
          <w:color w:val="000000"/>
          <w:sz w:val="28"/>
          <w:szCs w:val="28"/>
          <w:lang w:val="nl-NL"/>
        </w:rPr>
        <w:t>Andere Torens</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Het bolwerk van de Tower of London werd vooral uitgebreid in de 13e eeuw, ten tijde van Hendrik III, toen er twee verdedigingsmuren rond de White Tower werden gebouwd.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noProof/>
          <w:sz w:val="28"/>
          <w:lang w:val="nl-NL"/>
        </w:rPr>
        <w:drawing>
          <wp:anchor distT="0" distB="0" distL="114300" distR="114300" simplePos="0" relativeHeight="251661312" behindDoc="0" locked="0" layoutInCell="1" allowOverlap="1" wp14:anchorId="7F9CB4A7" wp14:editId="39CB7882">
            <wp:simplePos x="0" y="0"/>
            <wp:positionH relativeFrom="column">
              <wp:posOffset>3978910</wp:posOffset>
            </wp:positionH>
            <wp:positionV relativeFrom="paragraph">
              <wp:posOffset>57785</wp:posOffset>
            </wp:positionV>
            <wp:extent cx="2519680" cy="1685290"/>
            <wp:effectExtent l="171450" t="171450" r="375920" b="353060"/>
            <wp:wrapSquare wrapText="bothSides"/>
            <wp:docPr id="59" name="Afbeelding 59" descr="Traitors' Gate, Tower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itors' Gate, Tower of Lond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218DB">
        <w:rPr>
          <w:rFonts w:ascii="Verdana" w:hAnsi="Verdana" w:cs="Arial"/>
          <w:color w:val="000000"/>
          <w:sz w:val="28"/>
          <w:szCs w:val="28"/>
          <w:lang w:val="nl-NL"/>
        </w:rPr>
        <w:t xml:space="preserve">De binnenste ring bevatte 13 torens en de buitenste nog eens 6. </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Deze torens werden in de praktijk vooral gebruikt voor het opsluiten van politieke tegenstanders.</w:t>
      </w: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Pr="00323A30" w:rsidRDefault="005A4C45" w:rsidP="005A4C45">
      <w:pPr>
        <w:spacing w:before="120" w:after="120"/>
        <w:rPr>
          <w:rFonts w:ascii="Verdana" w:hAnsi="Verdana" w:cs="Arial"/>
          <w:b/>
          <w:color w:val="222222"/>
          <w:sz w:val="28"/>
          <w:szCs w:val="28"/>
          <w:lang w:val="nl-NL"/>
        </w:rPr>
      </w:pPr>
      <w:r w:rsidRPr="00323A30">
        <w:rPr>
          <w:rFonts w:ascii="Verdana" w:hAnsi="Verdana" w:cs="Arial"/>
          <w:b/>
          <w:color w:val="222222"/>
          <w:sz w:val="28"/>
          <w:szCs w:val="28"/>
          <w:lang w:val="nl-NL"/>
        </w:rPr>
        <w:lastRenderedPageBreak/>
        <w:t>Bloody Tower</w:t>
      </w:r>
    </w:p>
    <w:p w:rsidR="005A4C45" w:rsidRPr="004218DB" w:rsidRDefault="005A4C45" w:rsidP="005A4C45">
      <w:pPr>
        <w:pStyle w:val="Lijstalinea"/>
        <w:numPr>
          <w:ilvl w:val="0"/>
          <w:numId w:val="4"/>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Enkele van de beroemdste gevangenen die in de Tower werden opgesloten waren twee prinsen, de zonen van Edward IV. </w:t>
      </w:r>
    </w:p>
    <w:p w:rsidR="005A4C45" w:rsidRPr="004218DB" w:rsidRDefault="005A4C45" w:rsidP="005A4C45">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Ze werden na diens dood in 1483 door Richard III, de oom en latere koning, opgesloten in de Bloody Tower. </w:t>
      </w:r>
    </w:p>
    <w:p w:rsidR="005A4C45" w:rsidRDefault="005A4C45" w:rsidP="005A4C45">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4218DB">
        <w:rPr>
          <w:rFonts w:ascii="Verdana" w:hAnsi="Verdana"/>
          <w:noProof/>
          <w:sz w:val="28"/>
          <w:lang w:val="nl-NL"/>
        </w:rPr>
        <w:drawing>
          <wp:anchor distT="0" distB="0" distL="114300" distR="114300" simplePos="0" relativeHeight="251662336" behindDoc="0" locked="0" layoutInCell="1" allowOverlap="1" wp14:anchorId="4DDAE738" wp14:editId="61E540EF">
            <wp:simplePos x="0" y="0"/>
            <wp:positionH relativeFrom="column">
              <wp:posOffset>4722495</wp:posOffset>
            </wp:positionH>
            <wp:positionV relativeFrom="paragraph">
              <wp:posOffset>41910</wp:posOffset>
            </wp:positionV>
            <wp:extent cx="1685290" cy="2519680"/>
            <wp:effectExtent l="171450" t="171450" r="372110" b="356870"/>
            <wp:wrapSquare wrapText="bothSides"/>
            <wp:docPr id="60" name="Afbeelding 60" descr="Byward Tower, Tower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yward Tower, Tower of Lond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218DB">
        <w:rPr>
          <w:rFonts w:ascii="Verdana" w:hAnsi="Verdana" w:cs="Arial"/>
          <w:color w:val="000000"/>
          <w:sz w:val="28"/>
          <w:szCs w:val="28"/>
          <w:lang w:val="nl-NL"/>
        </w:rPr>
        <w:t>De prinsen werden nooit meer levend gezien en werden vermoedelijk vermoord door gevangenisbewakers in opdracht van Richard III.</w:t>
      </w:r>
    </w:p>
    <w:p w:rsidR="005A4C45" w:rsidRPr="004218DB" w:rsidRDefault="005A4C45" w:rsidP="005A4C45">
      <w:pPr>
        <w:spacing w:before="120" w:after="120"/>
        <w:rPr>
          <w:rFonts w:ascii="Verdana" w:hAnsi="Verdana" w:cs="Arial"/>
          <w:b/>
          <w:color w:val="000000"/>
          <w:sz w:val="28"/>
          <w:szCs w:val="28"/>
          <w:lang w:val="nl-NL"/>
        </w:rPr>
      </w:pPr>
      <w:r w:rsidRPr="004218DB">
        <w:rPr>
          <w:rFonts w:ascii="Verdana" w:hAnsi="Verdana" w:cs="Arial"/>
          <w:b/>
          <w:color w:val="222222"/>
          <w:sz w:val="28"/>
          <w:szCs w:val="28"/>
        </w:rPr>
        <w:t>St. Thomas Tower</w:t>
      </w:r>
    </w:p>
    <w:p w:rsidR="005A4C45" w:rsidRDefault="005A4C45" w:rsidP="005A4C45">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Vlakbij de Bloody Tower ligt de St. Thomas Tower. </w:t>
      </w:r>
    </w:p>
    <w:p w:rsidR="005A4C45" w:rsidRPr="004218DB" w:rsidRDefault="005A4C45" w:rsidP="005A4C45">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Gevangenen werden recht vanaf de Thames de Tower binnengevaren via de Traitor’s Gate.</w:t>
      </w:r>
    </w:p>
    <w:p w:rsidR="005A4C45" w:rsidRPr="00323A30" w:rsidRDefault="005A4C45" w:rsidP="005A4C45">
      <w:pPr>
        <w:spacing w:before="120" w:after="120"/>
        <w:rPr>
          <w:rFonts w:ascii="Verdana" w:hAnsi="Verdana" w:cs="Arial"/>
          <w:b/>
          <w:color w:val="222222"/>
          <w:sz w:val="28"/>
          <w:szCs w:val="28"/>
          <w:lang w:val="nl-NL"/>
        </w:rPr>
      </w:pPr>
      <w:r w:rsidRPr="00323A30">
        <w:rPr>
          <w:rFonts w:ascii="Verdana" w:hAnsi="Verdana" w:cs="Arial"/>
          <w:b/>
          <w:color w:val="222222"/>
          <w:sz w:val="28"/>
          <w:szCs w:val="28"/>
          <w:lang w:val="nl-NL"/>
        </w:rPr>
        <w:t>Beauchamp Tower</w:t>
      </w:r>
    </w:p>
    <w:p w:rsidR="005A4C45" w:rsidRDefault="005A4C45" w:rsidP="005A4C45">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Belangrijke gevangenen werden vaak in deze toren opgesloten. </w:t>
      </w:r>
    </w:p>
    <w:p w:rsidR="005A4C45" w:rsidRDefault="005A4C45" w:rsidP="005A4C45">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Soms zaten ze hier zelfs met hun bedienden. </w:t>
      </w:r>
    </w:p>
    <w:p w:rsidR="005A4C45" w:rsidRPr="004218DB" w:rsidRDefault="005A4C45" w:rsidP="005A4C45">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Een inscriptie op de muur van de toren verwijst vermoedelijk naar Lady Jane Grey, die negen dagen nadat ze tot koningin was gekroond op Tower Green - een open terrein in de Tower of London - werd geëxecuteerd.</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In deze toren werd Thomas More opgesloten omdat hij weigerde koning Hendrik VIII te aanvaarden als hoofd van de Anglikaanse kerk. </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Hij werd later geëxecuteerd. Ook koningin Elisabeth I werd hier in 1554 een tijdje opgesloten.</w:t>
      </w: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Pr="004218DB" w:rsidRDefault="005A4C45" w:rsidP="005A4C45">
      <w:pPr>
        <w:spacing w:before="120" w:after="120"/>
        <w:rPr>
          <w:rFonts w:ascii="Verdana" w:hAnsi="Verdana" w:cs="Arial"/>
          <w:b/>
          <w:color w:val="222222"/>
          <w:sz w:val="28"/>
          <w:szCs w:val="28"/>
          <w:lang w:val="nl-NL"/>
        </w:rPr>
      </w:pPr>
      <w:r w:rsidRPr="004218DB">
        <w:rPr>
          <w:b/>
          <w:noProof/>
          <w:lang w:val="nl-NL"/>
        </w:rPr>
        <w:lastRenderedPageBreak/>
        <w:drawing>
          <wp:anchor distT="0" distB="0" distL="114300" distR="114300" simplePos="0" relativeHeight="251663360" behindDoc="0" locked="0" layoutInCell="1" allowOverlap="1" wp14:anchorId="32F8F8C0" wp14:editId="146BB51F">
            <wp:simplePos x="0" y="0"/>
            <wp:positionH relativeFrom="column">
              <wp:posOffset>4805680</wp:posOffset>
            </wp:positionH>
            <wp:positionV relativeFrom="paragraph">
              <wp:posOffset>603885</wp:posOffset>
            </wp:positionV>
            <wp:extent cx="1685290" cy="2519680"/>
            <wp:effectExtent l="171450" t="171450" r="372110" b="356870"/>
            <wp:wrapSquare wrapText="bothSides"/>
            <wp:docPr id="61" name="Afbeelding 61" descr="Yeoman Warden, Tower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eoman Warden, Tower of Lond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218DB">
        <w:rPr>
          <w:rFonts w:ascii="Verdana" w:hAnsi="Verdana" w:cs="Arial"/>
          <w:b/>
          <w:color w:val="222222"/>
          <w:sz w:val="28"/>
          <w:szCs w:val="28"/>
          <w:lang w:val="nl-NL"/>
        </w:rPr>
        <w:t>Yeoma</w:t>
      </w:r>
      <w:bookmarkStart w:id="1" w:name="_GoBack"/>
      <w:bookmarkEnd w:id="1"/>
      <w:r w:rsidRPr="004218DB">
        <w:rPr>
          <w:rFonts w:ascii="Verdana" w:hAnsi="Verdana" w:cs="Arial"/>
          <w:b/>
          <w:color w:val="222222"/>
          <w:sz w:val="28"/>
          <w:szCs w:val="28"/>
          <w:lang w:val="nl-NL"/>
        </w:rPr>
        <w:t>n Warders</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De hoofdingang van de Tower of London ligt aan de Byward Tower, waar de zogenaamde Beefeaters of Yeoman Warders te vinden zijn. </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Deze historisch uitgedoste figuren staan niet enkel in voor de bewaking van de Toren maar ze geven ook rondleidingen doorheen de Tower of London. </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Een van de zowat 40 Yeoman Warders, de zogenaamde Ravenmaster, zorgt voor de raven die hier al eeuwenlang verblijven. </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Volgens een legende zou de toren en het koninkrijk vallen indien de raven zouden wegvliegen. </w:t>
      </w:r>
    </w:p>
    <w:p w:rsidR="005A4C45"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Bijgevolg liet koning Karel II de vogels onder koninklijke bescherming plaatsen en worden de vleugels van de raven gekortwiekt.</w:t>
      </w:r>
    </w:p>
    <w:p w:rsidR="005A4C45" w:rsidRPr="004218DB" w:rsidRDefault="005A4C45" w:rsidP="005A4C45">
      <w:pPr>
        <w:spacing w:before="120" w:after="120"/>
        <w:rPr>
          <w:rFonts w:ascii="Verdana" w:hAnsi="Verdana" w:cs="Arial"/>
          <w:b/>
          <w:color w:val="000000"/>
          <w:sz w:val="28"/>
          <w:szCs w:val="28"/>
          <w:lang w:val="nl-NL"/>
        </w:rPr>
      </w:pPr>
      <w:r w:rsidRPr="004218DB">
        <w:rPr>
          <w:rFonts w:ascii="Verdana" w:hAnsi="Verdana" w:cs="Arial"/>
          <w:b/>
          <w:color w:val="000000"/>
          <w:sz w:val="28"/>
          <w:szCs w:val="28"/>
          <w:lang w:val="nl-NL"/>
        </w:rPr>
        <w:t>De Kroonjuwelen</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noProof/>
          <w:sz w:val="28"/>
          <w:lang w:val="nl-NL"/>
        </w:rPr>
        <w:drawing>
          <wp:anchor distT="0" distB="0" distL="114300" distR="114300" simplePos="0" relativeHeight="251664384" behindDoc="0" locked="0" layoutInCell="1" allowOverlap="1" wp14:anchorId="031011CD" wp14:editId="1A87870B">
            <wp:simplePos x="0" y="0"/>
            <wp:positionH relativeFrom="column">
              <wp:posOffset>4604385</wp:posOffset>
            </wp:positionH>
            <wp:positionV relativeFrom="paragraph">
              <wp:posOffset>650875</wp:posOffset>
            </wp:positionV>
            <wp:extent cx="1685290" cy="2519680"/>
            <wp:effectExtent l="19050" t="0" r="10160" b="795020"/>
            <wp:wrapSquare wrapText="bothSides"/>
            <wp:docPr id="62" name="Afbeelding 62" descr="Imperial State Crown, Tower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perial State Crown, Tower of Lond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290" cy="25196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218DB">
        <w:rPr>
          <w:rFonts w:ascii="Verdana" w:hAnsi="Verdana" w:cs="Arial"/>
          <w:color w:val="000000"/>
          <w:sz w:val="28"/>
          <w:szCs w:val="28"/>
          <w:lang w:val="nl-NL"/>
        </w:rPr>
        <w:t xml:space="preserve">De grootste toeristische attractie van de Tower of London zijn de kroonjuwelen die hier reeds sinds de 17e eeuw, tijdens de regering van Karel II, tentoon gesteld worden. </w:t>
      </w:r>
    </w:p>
    <w:p w:rsidR="005A4C45"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De juwelen dateren uit 1660 toen de monarchie werd hersteld. </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Alle oudere juwelen werden door Cromwell vernietigd.</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De juwelen zijn te vinden in het Jewel House, gelegen in de Waterloo Barracks net ten noorden van de White Tower. </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Enkele hoogtepunten van de collectie zijn de 530 karaat First Star of Africa die ingewerkt is in de Scepter of the Cross, de Imperial State Crown met meer dan 2800 diamanten en de befaamde Koh-I-Noor, een 105 karaat diamant.</w:t>
      </w: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Default="005A4C45" w:rsidP="005A4C45">
      <w:pPr>
        <w:spacing w:before="120" w:after="120"/>
        <w:rPr>
          <w:rFonts w:ascii="Verdana" w:hAnsi="Verdana" w:cs="Arial"/>
          <w:b/>
          <w:color w:val="222222"/>
          <w:sz w:val="28"/>
          <w:szCs w:val="28"/>
          <w:lang w:val="nl-NL"/>
        </w:rPr>
      </w:pPr>
    </w:p>
    <w:p w:rsidR="005A4C45" w:rsidRPr="00323A30" w:rsidRDefault="005A4C45" w:rsidP="005A4C45">
      <w:pPr>
        <w:spacing w:before="120" w:after="120"/>
        <w:rPr>
          <w:rFonts w:ascii="Verdana" w:hAnsi="Verdana" w:cs="Arial"/>
          <w:b/>
          <w:color w:val="222222"/>
          <w:sz w:val="28"/>
          <w:szCs w:val="28"/>
          <w:lang w:val="nl-NL"/>
        </w:rPr>
      </w:pPr>
      <w:r w:rsidRPr="00323A30">
        <w:rPr>
          <w:rFonts w:ascii="Verdana" w:hAnsi="Verdana" w:cs="Arial"/>
          <w:b/>
          <w:color w:val="222222"/>
          <w:sz w:val="28"/>
          <w:szCs w:val="28"/>
          <w:lang w:val="nl-NL"/>
        </w:rPr>
        <w:lastRenderedPageBreak/>
        <w:t>Meer bezienswaardigheden</w:t>
      </w:r>
    </w:p>
    <w:p w:rsidR="005A4C45" w:rsidRPr="004218DB" w:rsidRDefault="005A4C45" w:rsidP="005A4C45">
      <w:pPr>
        <w:pStyle w:val="Lijstalinea"/>
        <w:numPr>
          <w:ilvl w:val="0"/>
          <w:numId w:val="6"/>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 xml:space="preserve">Er is in de Tower nog heel wat meer te zien, onder andere de Royal Armories, een verzameling gehuisvest in de White Tower met onder andere de wapenuitrustingen van Hendrik VIII. </w:t>
      </w:r>
    </w:p>
    <w:p w:rsidR="005A4C45" w:rsidRPr="004218DB" w:rsidRDefault="005A4C45" w:rsidP="005A4C45">
      <w:pPr>
        <w:pStyle w:val="Lijstalinea"/>
        <w:numPr>
          <w:ilvl w:val="0"/>
          <w:numId w:val="7"/>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Hier kan men een uitgebreid assortiment aan harnassen en schilden bezichtigen.</w:t>
      </w:r>
    </w:p>
    <w:p w:rsidR="005A4C45" w:rsidRPr="004218DB" w:rsidRDefault="005A4C45" w:rsidP="005A4C45">
      <w:pPr>
        <w:pStyle w:val="Lijstalinea"/>
        <w:numPr>
          <w:ilvl w:val="0"/>
          <w:numId w:val="7"/>
        </w:numPr>
        <w:spacing w:before="120" w:after="120"/>
        <w:ind w:left="283" w:hanging="283"/>
        <w:contextualSpacing w:val="0"/>
        <w:rPr>
          <w:rFonts w:ascii="Verdana" w:hAnsi="Verdana" w:cs="Arial"/>
          <w:color w:val="000000"/>
          <w:sz w:val="28"/>
          <w:szCs w:val="28"/>
          <w:lang w:val="nl-NL"/>
        </w:rPr>
      </w:pPr>
      <w:r w:rsidRPr="004218DB">
        <w:rPr>
          <w:rFonts w:ascii="Verdana" w:hAnsi="Verdana" w:cs="Arial"/>
          <w:color w:val="000000"/>
          <w:sz w:val="28"/>
          <w:szCs w:val="28"/>
          <w:lang w:val="nl-NL"/>
        </w:rPr>
        <w:t>Verder is er ook een middeleeuws paleis in de Tower of London opengesteld voor bezoekers en zijn er vaak opvoeringen van historische gebeurtenissen in de Tower te zien.</w:t>
      </w:r>
    </w:p>
    <w:p w:rsidR="00A36054" w:rsidRPr="005A4C45" w:rsidRDefault="00A36054" w:rsidP="005A4C45"/>
    <w:sectPr w:rsidR="00A36054" w:rsidRPr="005A4C45" w:rsidSect="00134B41">
      <w:headerReference w:type="even" r:id="rId15"/>
      <w:headerReference w:type="default" r:id="rId16"/>
      <w:footerReference w:type="even" r:id="rId17"/>
      <w:footerReference w:type="default" r:id="rId18"/>
      <w:headerReference w:type="first" r:id="rId19"/>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CD" w:rsidRDefault="00C62DCD">
      <w:r>
        <w:separator/>
      </w:r>
    </w:p>
  </w:endnote>
  <w:endnote w:type="continuationSeparator" w:id="0">
    <w:p w:rsidR="00C62DCD" w:rsidRDefault="00C6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5A4C45">
      <w:rPr>
        <w:rStyle w:val="Paginanummer"/>
        <w:noProof/>
      </w:rPr>
      <w:t>4</w:t>
    </w:r>
    <w:r>
      <w:rPr>
        <w:rStyle w:val="Paginanummer"/>
      </w:rPr>
      <w:fldChar w:fldCharType="end"/>
    </w:r>
  </w:p>
  <w:p w:rsidR="004B1B1F" w:rsidRDefault="00C62DC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CD" w:rsidRDefault="00C62DCD">
      <w:r>
        <w:separator/>
      </w:r>
    </w:p>
  </w:footnote>
  <w:footnote w:type="continuationSeparator" w:id="0">
    <w:p w:rsidR="00C62DCD" w:rsidRDefault="00C6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9615E14" wp14:editId="5763069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C62DC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FCB"/>
    <w:multiLevelType w:val="hybridMultilevel"/>
    <w:tmpl w:val="1CD46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FF5BD2"/>
    <w:multiLevelType w:val="hybridMultilevel"/>
    <w:tmpl w:val="82488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39357C"/>
    <w:multiLevelType w:val="hybridMultilevel"/>
    <w:tmpl w:val="3FFE7502"/>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532FDA"/>
    <w:multiLevelType w:val="hybridMultilevel"/>
    <w:tmpl w:val="EB32640C"/>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24C135D"/>
    <w:multiLevelType w:val="hybridMultilevel"/>
    <w:tmpl w:val="19CE4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DC815EF"/>
    <w:multiLevelType w:val="hybridMultilevel"/>
    <w:tmpl w:val="49FE1D8E"/>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22610B4"/>
    <w:multiLevelType w:val="hybridMultilevel"/>
    <w:tmpl w:val="16A64FE8"/>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216A5"/>
    <w:rsid w:val="00134B41"/>
    <w:rsid w:val="00143DC4"/>
    <w:rsid w:val="00154397"/>
    <w:rsid w:val="0015641F"/>
    <w:rsid w:val="00156C81"/>
    <w:rsid w:val="001813AB"/>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23A30"/>
    <w:rsid w:val="003356FF"/>
    <w:rsid w:val="003B69EE"/>
    <w:rsid w:val="003D324F"/>
    <w:rsid w:val="003D7320"/>
    <w:rsid w:val="003E7B43"/>
    <w:rsid w:val="00401D53"/>
    <w:rsid w:val="00407283"/>
    <w:rsid w:val="00427675"/>
    <w:rsid w:val="00441542"/>
    <w:rsid w:val="004451C7"/>
    <w:rsid w:val="00446A43"/>
    <w:rsid w:val="00486748"/>
    <w:rsid w:val="004A2E6C"/>
    <w:rsid w:val="004B1B1F"/>
    <w:rsid w:val="004B2583"/>
    <w:rsid w:val="004E0BC2"/>
    <w:rsid w:val="004E7211"/>
    <w:rsid w:val="005438BF"/>
    <w:rsid w:val="005A4C45"/>
    <w:rsid w:val="005B40F0"/>
    <w:rsid w:val="005C2F62"/>
    <w:rsid w:val="005C77EC"/>
    <w:rsid w:val="005E2B19"/>
    <w:rsid w:val="00623919"/>
    <w:rsid w:val="00627308"/>
    <w:rsid w:val="00652B87"/>
    <w:rsid w:val="0068474B"/>
    <w:rsid w:val="006B4C44"/>
    <w:rsid w:val="006C15B5"/>
    <w:rsid w:val="006F1371"/>
    <w:rsid w:val="00775B2A"/>
    <w:rsid w:val="00776F09"/>
    <w:rsid w:val="00780968"/>
    <w:rsid w:val="00787E67"/>
    <w:rsid w:val="00795C7D"/>
    <w:rsid w:val="00830D0A"/>
    <w:rsid w:val="00864C47"/>
    <w:rsid w:val="00872DEB"/>
    <w:rsid w:val="0088275A"/>
    <w:rsid w:val="008B1AD3"/>
    <w:rsid w:val="008D7AEF"/>
    <w:rsid w:val="008E6F09"/>
    <w:rsid w:val="008F24BB"/>
    <w:rsid w:val="008F6071"/>
    <w:rsid w:val="00917E2B"/>
    <w:rsid w:val="00923C9B"/>
    <w:rsid w:val="00925054"/>
    <w:rsid w:val="009B5DDF"/>
    <w:rsid w:val="009F4B9A"/>
    <w:rsid w:val="00A11DB9"/>
    <w:rsid w:val="00A120DF"/>
    <w:rsid w:val="00A126E0"/>
    <w:rsid w:val="00A133A2"/>
    <w:rsid w:val="00A24B4A"/>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D5182"/>
    <w:rsid w:val="00C02B99"/>
    <w:rsid w:val="00C32FD3"/>
    <w:rsid w:val="00C33FD0"/>
    <w:rsid w:val="00C45923"/>
    <w:rsid w:val="00C567C9"/>
    <w:rsid w:val="00C62DCD"/>
    <w:rsid w:val="00CA03D7"/>
    <w:rsid w:val="00CD5439"/>
    <w:rsid w:val="00CF5C2C"/>
    <w:rsid w:val="00D33B82"/>
    <w:rsid w:val="00D459C2"/>
    <w:rsid w:val="00D6458F"/>
    <w:rsid w:val="00D91D76"/>
    <w:rsid w:val="00DA3429"/>
    <w:rsid w:val="00DA7A11"/>
    <w:rsid w:val="00DB1C6A"/>
    <w:rsid w:val="00DB7D84"/>
    <w:rsid w:val="00DC3A4A"/>
    <w:rsid w:val="00DD3D5E"/>
    <w:rsid w:val="00DF0C1A"/>
    <w:rsid w:val="00E37A05"/>
    <w:rsid w:val="00E60283"/>
    <w:rsid w:val="00E8021D"/>
    <w:rsid w:val="00E80A8A"/>
    <w:rsid w:val="00F05319"/>
    <w:rsid w:val="00F26CAA"/>
    <w:rsid w:val="00F36537"/>
    <w:rsid w:val="00F36B4E"/>
    <w:rsid w:val="00F40DFF"/>
    <w:rsid w:val="00F65536"/>
    <w:rsid w:val="00F7783E"/>
    <w:rsid w:val="00F80719"/>
    <w:rsid w:val="00F87A67"/>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0042390">
      <w:bodyDiv w:val="1"/>
      <w:marLeft w:val="0"/>
      <w:marRight w:val="0"/>
      <w:marTop w:val="0"/>
      <w:marBottom w:val="0"/>
      <w:divBdr>
        <w:top w:val="none" w:sz="0" w:space="0" w:color="auto"/>
        <w:left w:val="none" w:sz="0" w:space="0" w:color="auto"/>
        <w:bottom w:val="none" w:sz="0" w:space="0" w:color="auto"/>
        <w:right w:val="none" w:sz="0" w:space="0" w:color="auto"/>
      </w:divBdr>
      <w:divsChild>
        <w:div w:id="85273158">
          <w:marLeft w:val="0"/>
          <w:marRight w:val="0"/>
          <w:marTop w:val="2325"/>
          <w:marBottom w:val="0"/>
          <w:divBdr>
            <w:top w:val="none" w:sz="0" w:space="0" w:color="auto"/>
            <w:left w:val="none" w:sz="0" w:space="0" w:color="auto"/>
            <w:bottom w:val="none" w:sz="0" w:space="0" w:color="auto"/>
            <w:right w:val="none" w:sz="0" w:space="0" w:color="auto"/>
          </w:divBdr>
          <w:divsChild>
            <w:div w:id="750276974">
              <w:marLeft w:val="0"/>
              <w:marRight w:val="0"/>
              <w:marTop w:val="0"/>
              <w:marBottom w:val="0"/>
              <w:divBdr>
                <w:top w:val="none" w:sz="0" w:space="0" w:color="auto"/>
                <w:left w:val="none" w:sz="0" w:space="0" w:color="auto"/>
                <w:bottom w:val="none" w:sz="0" w:space="0" w:color="auto"/>
                <w:right w:val="none" w:sz="0" w:space="0" w:color="auto"/>
              </w:divBdr>
              <w:divsChild>
                <w:div w:id="1826622609">
                  <w:marLeft w:val="0"/>
                  <w:marRight w:val="0"/>
                  <w:marTop w:val="0"/>
                  <w:marBottom w:val="0"/>
                  <w:divBdr>
                    <w:top w:val="none" w:sz="0" w:space="0" w:color="auto"/>
                    <w:left w:val="none" w:sz="0" w:space="0" w:color="auto"/>
                    <w:bottom w:val="none" w:sz="0" w:space="0" w:color="auto"/>
                    <w:right w:val="none" w:sz="0" w:space="0" w:color="auto"/>
                  </w:divBdr>
                  <w:divsChild>
                    <w:div w:id="1657303431">
                      <w:marLeft w:val="0"/>
                      <w:marRight w:val="0"/>
                      <w:marTop w:val="0"/>
                      <w:marBottom w:val="0"/>
                      <w:divBdr>
                        <w:top w:val="none" w:sz="0" w:space="0" w:color="auto"/>
                        <w:left w:val="none" w:sz="0" w:space="0" w:color="auto"/>
                        <w:bottom w:val="none" w:sz="0" w:space="0" w:color="auto"/>
                        <w:right w:val="none" w:sz="0" w:space="0" w:color="auto"/>
                      </w:divBdr>
                    </w:div>
                  </w:divsChild>
                </w:div>
                <w:div w:id="332420583">
                  <w:marLeft w:val="0"/>
                  <w:marRight w:val="0"/>
                  <w:marTop w:val="0"/>
                  <w:marBottom w:val="30"/>
                  <w:divBdr>
                    <w:top w:val="none" w:sz="0" w:space="0" w:color="auto"/>
                    <w:left w:val="none" w:sz="0" w:space="0" w:color="auto"/>
                    <w:bottom w:val="none" w:sz="0" w:space="0" w:color="auto"/>
                    <w:right w:val="none" w:sz="0" w:space="0" w:color="auto"/>
                  </w:divBdr>
                </w:div>
                <w:div w:id="72900569">
                  <w:marLeft w:val="0"/>
                  <w:marRight w:val="0"/>
                  <w:marTop w:val="0"/>
                  <w:marBottom w:val="0"/>
                  <w:divBdr>
                    <w:top w:val="none" w:sz="0" w:space="0" w:color="auto"/>
                    <w:left w:val="none" w:sz="0" w:space="0" w:color="auto"/>
                    <w:bottom w:val="none" w:sz="0" w:space="0" w:color="auto"/>
                    <w:right w:val="none" w:sz="0" w:space="0" w:color="auto"/>
                  </w:divBdr>
                  <w:divsChild>
                    <w:div w:id="1885094460">
                      <w:marLeft w:val="0"/>
                      <w:marRight w:val="0"/>
                      <w:marTop w:val="0"/>
                      <w:marBottom w:val="0"/>
                      <w:divBdr>
                        <w:top w:val="none" w:sz="0" w:space="0" w:color="auto"/>
                        <w:left w:val="none" w:sz="0" w:space="0" w:color="auto"/>
                        <w:bottom w:val="none" w:sz="0" w:space="0" w:color="auto"/>
                        <w:right w:val="none" w:sz="0" w:space="0" w:color="auto"/>
                      </w:divBdr>
                      <w:divsChild>
                        <w:div w:id="1711302249">
                          <w:marLeft w:val="45"/>
                          <w:marRight w:val="45"/>
                          <w:marTop w:val="45"/>
                          <w:marBottom w:val="45"/>
                          <w:divBdr>
                            <w:top w:val="none" w:sz="0" w:space="0" w:color="auto"/>
                            <w:left w:val="none" w:sz="0" w:space="0" w:color="auto"/>
                            <w:bottom w:val="none" w:sz="0" w:space="0" w:color="auto"/>
                            <w:right w:val="none" w:sz="0" w:space="0" w:color="auto"/>
                          </w:divBdr>
                          <w:divsChild>
                            <w:div w:id="417872052">
                              <w:marLeft w:val="0"/>
                              <w:marRight w:val="0"/>
                              <w:marTop w:val="0"/>
                              <w:marBottom w:val="0"/>
                              <w:divBdr>
                                <w:top w:val="none" w:sz="0" w:space="0" w:color="auto"/>
                                <w:left w:val="none" w:sz="0" w:space="0" w:color="auto"/>
                                <w:bottom w:val="none" w:sz="0" w:space="0" w:color="auto"/>
                                <w:right w:val="none" w:sz="0" w:space="0" w:color="auto"/>
                              </w:divBdr>
                            </w:div>
                          </w:divsChild>
                        </w:div>
                        <w:div w:id="1709644479">
                          <w:marLeft w:val="0"/>
                          <w:marRight w:val="0"/>
                          <w:marTop w:val="0"/>
                          <w:marBottom w:val="0"/>
                          <w:divBdr>
                            <w:top w:val="none" w:sz="0" w:space="0" w:color="auto"/>
                            <w:left w:val="none" w:sz="0" w:space="0" w:color="auto"/>
                            <w:bottom w:val="none" w:sz="0" w:space="0" w:color="auto"/>
                            <w:right w:val="none" w:sz="0" w:space="0" w:color="auto"/>
                          </w:divBdr>
                        </w:div>
                        <w:div w:id="1467819333">
                          <w:marLeft w:val="45"/>
                          <w:marRight w:val="45"/>
                          <w:marTop w:val="45"/>
                          <w:marBottom w:val="45"/>
                          <w:divBdr>
                            <w:top w:val="none" w:sz="0" w:space="0" w:color="auto"/>
                            <w:left w:val="none" w:sz="0" w:space="0" w:color="auto"/>
                            <w:bottom w:val="none" w:sz="0" w:space="0" w:color="auto"/>
                            <w:right w:val="none" w:sz="0" w:space="0" w:color="auto"/>
                          </w:divBdr>
                          <w:divsChild>
                            <w:div w:id="593129729">
                              <w:marLeft w:val="0"/>
                              <w:marRight w:val="0"/>
                              <w:marTop w:val="0"/>
                              <w:marBottom w:val="0"/>
                              <w:divBdr>
                                <w:top w:val="none" w:sz="0" w:space="0" w:color="auto"/>
                                <w:left w:val="none" w:sz="0" w:space="0" w:color="auto"/>
                                <w:bottom w:val="none" w:sz="0" w:space="0" w:color="auto"/>
                                <w:right w:val="none" w:sz="0" w:space="0" w:color="auto"/>
                              </w:divBdr>
                            </w:div>
                          </w:divsChild>
                        </w:div>
                        <w:div w:id="1691878292">
                          <w:marLeft w:val="0"/>
                          <w:marRight w:val="0"/>
                          <w:marTop w:val="0"/>
                          <w:marBottom w:val="0"/>
                          <w:divBdr>
                            <w:top w:val="none" w:sz="0" w:space="0" w:color="auto"/>
                            <w:left w:val="none" w:sz="0" w:space="0" w:color="auto"/>
                            <w:bottom w:val="none" w:sz="0" w:space="0" w:color="auto"/>
                            <w:right w:val="none" w:sz="0" w:space="0" w:color="auto"/>
                          </w:divBdr>
                        </w:div>
                        <w:div w:id="1242451647">
                          <w:marLeft w:val="45"/>
                          <w:marRight w:val="45"/>
                          <w:marTop w:val="45"/>
                          <w:marBottom w:val="45"/>
                          <w:divBdr>
                            <w:top w:val="none" w:sz="0" w:space="0" w:color="auto"/>
                            <w:left w:val="none" w:sz="0" w:space="0" w:color="auto"/>
                            <w:bottom w:val="none" w:sz="0" w:space="0" w:color="auto"/>
                            <w:right w:val="none" w:sz="0" w:space="0" w:color="auto"/>
                          </w:divBdr>
                          <w:divsChild>
                            <w:div w:id="1392391233">
                              <w:marLeft w:val="0"/>
                              <w:marRight w:val="0"/>
                              <w:marTop w:val="0"/>
                              <w:marBottom w:val="0"/>
                              <w:divBdr>
                                <w:top w:val="none" w:sz="0" w:space="0" w:color="auto"/>
                                <w:left w:val="none" w:sz="0" w:space="0" w:color="auto"/>
                                <w:bottom w:val="none" w:sz="0" w:space="0" w:color="auto"/>
                                <w:right w:val="none" w:sz="0" w:space="0" w:color="auto"/>
                              </w:divBdr>
                            </w:div>
                          </w:divsChild>
                        </w:div>
                        <w:div w:id="423116376">
                          <w:marLeft w:val="0"/>
                          <w:marRight w:val="0"/>
                          <w:marTop w:val="0"/>
                          <w:marBottom w:val="0"/>
                          <w:divBdr>
                            <w:top w:val="none" w:sz="0" w:space="0" w:color="auto"/>
                            <w:left w:val="none" w:sz="0" w:space="0" w:color="auto"/>
                            <w:bottom w:val="none" w:sz="0" w:space="0" w:color="auto"/>
                            <w:right w:val="none" w:sz="0" w:space="0" w:color="auto"/>
                          </w:divBdr>
                        </w:div>
                        <w:div w:id="1136600893">
                          <w:marLeft w:val="45"/>
                          <w:marRight w:val="45"/>
                          <w:marTop w:val="45"/>
                          <w:marBottom w:val="45"/>
                          <w:divBdr>
                            <w:top w:val="none" w:sz="0" w:space="0" w:color="auto"/>
                            <w:left w:val="none" w:sz="0" w:space="0" w:color="auto"/>
                            <w:bottom w:val="none" w:sz="0" w:space="0" w:color="auto"/>
                            <w:right w:val="none" w:sz="0" w:space="0" w:color="auto"/>
                          </w:divBdr>
                          <w:divsChild>
                            <w:div w:id="1560706652">
                              <w:marLeft w:val="0"/>
                              <w:marRight w:val="0"/>
                              <w:marTop w:val="0"/>
                              <w:marBottom w:val="0"/>
                              <w:divBdr>
                                <w:top w:val="none" w:sz="0" w:space="0" w:color="auto"/>
                                <w:left w:val="none" w:sz="0" w:space="0" w:color="auto"/>
                                <w:bottom w:val="none" w:sz="0" w:space="0" w:color="auto"/>
                                <w:right w:val="none" w:sz="0" w:space="0" w:color="auto"/>
                              </w:divBdr>
                            </w:div>
                          </w:divsChild>
                        </w:div>
                        <w:div w:id="1503818614">
                          <w:marLeft w:val="0"/>
                          <w:marRight w:val="0"/>
                          <w:marTop w:val="0"/>
                          <w:marBottom w:val="0"/>
                          <w:divBdr>
                            <w:top w:val="none" w:sz="0" w:space="0" w:color="auto"/>
                            <w:left w:val="none" w:sz="0" w:space="0" w:color="auto"/>
                            <w:bottom w:val="none" w:sz="0" w:space="0" w:color="auto"/>
                            <w:right w:val="none" w:sz="0" w:space="0" w:color="auto"/>
                          </w:divBdr>
                        </w:div>
                        <w:div w:id="693967934">
                          <w:marLeft w:val="0"/>
                          <w:marRight w:val="0"/>
                          <w:marTop w:val="0"/>
                          <w:marBottom w:val="0"/>
                          <w:divBdr>
                            <w:top w:val="none" w:sz="0" w:space="0" w:color="auto"/>
                            <w:left w:val="none" w:sz="0" w:space="0" w:color="auto"/>
                            <w:bottom w:val="none" w:sz="0" w:space="0" w:color="auto"/>
                            <w:right w:val="none" w:sz="0" w:space="0" w:color="auto"/>
                          </w:divBdr>
                        </w:div>
                        <w:div w:id="109054615">
                          <w:marLeft w:val="0"/>
                          <w:marRight w:val="0"/>
                          <w:marTop w:val="0"/>
                          <w:marBottom w:val="0"/>
                          <w:divBdr>
                            <w:top w:val="none" w:sz="0" w:space="0" w:color="auto"/>
                            <w:left w:val="none" w:sz="0" w:space="0" w:color="auto"/>
                            <w:bottom w:val="none" w:sz="0" w:space="0" w:color="auto"/>
                            <w:right w:val="none" w:sz="0" w:space="0" w:color="auto"/>
                          </w:divBdr>
                        </w:div>
                        <w:div w:id="1826049866">
                          <w:marLeft w:val="45"/>
                          <w:marRight w:val="45"/>
                          <w:marTop w:val="45"/>
                          <w:marBottom w:val="45"/>
                          <w:divBdr>
                            <w:top w:val="none" w:sz="0" w:space="0" w:color="auto"/>
                            <w:left w:val="none" w:sz="0" w:space="0" w:color="auto"/>
                            <w:bottom w:val="none" w:sz="0" w:space="0" w:color="auto"/>
                            <w:right w:val="none" w:sz="0" w:space="0" w:color="auto"/>
                          </w:divBdr>
                          <w:divsChild>
                            <w:div w:id="1625652049">
                              <w:marLeft w:val="0"/>
                              <w:marRight w:val="0"/>
                              <w:marTop w:val="0"/>
                              <w:marBottom w:val="0"/>
                              <w:divBdr>
                                <w:top w:val="none" w:sz="0" w:space="0" w:color="auto"/>
                                <w:left w:val="none" w:sz="0" w:space="0" w:color="auto"/>
                                <w:bottom w:val="none" w:sz="0" w:space="0" w:color="auto"/>
                                <w:right w:val="none" w:sz="0" w:space="0" w:color="auto"/>
                              </w:divBdr>
                            </w:div>
                          </w:divsChild>
                        </w:div>
                        <w:div w:id="1494029050">
                          <w:marLeft w:val="0"/>
                          <w:marRight w:val="0"/>
                          <w:marTop w:val="0"/>
                          <w:marBottom w:val="0"/>
                          <w:divBdr>
                            <w:top w:val="none" w:sz="0" w:space="0" w:color="auto"/>
                            <w:left w:val="none" w:sz="0" w:space="0" w:color="auto"/>
                            <w:bottom w:val="none" w:sz="0" w:space="0" w:color="auto"/>
                            <w:right w:val="none" w:sz="0" w:space="0" w:color="auto"/>
                          </w:divBdr>
                        </w:div>
                        <w:div w:id="417364755">
                          <w:marLeft w:val="0"/>
                          <w:marRight w:val="0"/>
                          <w:marTop w:val="0"/>
                          <w:marBottom w:val="0"/>
                          <w:divBdr>
                            <w:top w:val="none" w:sz="0" w:space="0" w:color="auto"/>
                            <w:left w:val="none" w:sz="0" w:space="0" w:color="auto"/>
                            <w:bottom w:val="none" w:sz="0" w:space="0" w:color="auto"/>
                            <w:right w:val="none" w:sz="0" w:space="0" w:color="auto"/>
                          </w:divBdr>
                        </w:div>
                        <w:div w:id="470949770">
                          <w:marLeft w:val="45"/>
                          <w:marRight w:val="45"/>
                          <w:marTop w:val="45"/>
                          <w:marBottom w:val="45"/>
                          <w:divBdr>
                            <w:top w:val="none" w:sz="0" w:space="0" w:color="auto"/>
                            <w:left w:val="none" w:sz="0" w:space="0" w:color="auto"/>
                            <w:bottom w:val="none" w:sz="0" w:space="0" w:color="auto"/>
                            <w:right w:val="none" w:sz="0" w:space="0" w:color="auto"/>
                          </w:divBdr>
                          <w:divsChild>
                            <w:div w:id="703746428">
                              <w:marLeft w:val="0"/>
                              <w:marRight w:val="0"/>
                              <w:marTop w:val="0"/>
                              <w:marBottom w:val="0"/>
                              <w:divBdr>
                                <w:top w:val="none" w:sz="0" w:space="0" w:color="auto"/>
                                <w:left w:val="none" w:sz="0" w:space="0" w:color="auto"/>
                                <w:bottom w:val="none" w:sz="0" w:space="0" w:color="auto"/>
                                <w:right w:val="none" w:sz="0" w:space="0" w:color="auto"/>
                              </w:divBdr>
                            </w:div>
                          </w:divsChild>
                        </w:div>
                        <w:div w:id="20090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749</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2011-09-22T18:23:00Z</cp:lastPrinted>
  <dcterms:created xsi:type="dcterms:W3CDTF">2012-03-26T19:32:00Z</dcterms:created>
  <dcterms:modified xsi:type="dcterms:W3CDTF">2012-03-26T19:32:00Z</dcterms:modified>
</cp:coreProperties>
</file>