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F41" w:rsidRPr="004C3C5A" w:rsidRDefault="008D0F41" w:rsidP="008D0F41">
      <w:pPr>
        <w:jc w:val="center"/>
        <w:outlineLvl w:val="1"/>
        <w:rPr>
          <w:rFonts w:ascii="Verdana" w:hAnsi="Verdana" w:cs="Arial"/>
          <w:b/>
          <w:kern w:val="36"/>
          <w:sz w:val="96"/>
          <w:szCs w:val="96"/>
        </w:rPr>
      </w:pPr>
      <w:bookmarkStart w:id="0" w:name="PICADILLIYCIRCUS"/>
      <w:r w:rsidRPr="004C3C5A">
        <w:rPr>
          <w:rFonts w:ascii="Verdana" w:hAnsi="Verdana" w:cs="Arial"/>
          <w:b/>
          <w:kern w:val="36"/>
          <w:sz w:val="96"/>
          <w:szCs w:val="96"/>
        </w:rPr>
        <w:t>Londen</w:t>
      </w:r>
      <w:bookmarkEnd w:id="0"/>
    </w:p>
    <w:p w:rsidR="008D0F41" w:rsidRDefault="008D0F41" w:rsidP="008D0F41">
      <w:pPr>
        <w:jc w:val="center"/>
        <w:outlineLvl w:val="1"/>
        <w:rPr>
          <w:rFonts w:ascii="Verdana" w:hAnsi="Verdana" w:cs="Arial"/>
          <w:b/>
          <w:kern w:val="36"/>
          <w:sz w:val="72"/>
          <w:szCs w:val="72"/>
        </w:rPr>
      </w:pPr>
      <w:r>
        <w:rPr>
          <w:rFonts w:ascii="Arial" w:hAnsi="Arial" w:cs="Arial"/>
          <w:noProof/>
          <w:lang w:val="nl-NL"/>
        </w:rPr>
        <w:drawing>
          <wp:inline distT="0" distB="0" distL="0" distR="0" wp14:anchorId="0BC98291" wp14:editId="4CA2BB08">
            <wp:extent cx="3776185" cy="2520000"/>
            <wp:effectExtent l="171450" t="171450" r="377190" b="356870"/>
            <wp:docPr id="81" name="Afbeelding 81" descr="Piccadilly Circus at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cadilly Circus at nig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185"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8D0F41" w:rsidRPr="008D0F41" w:rsidRDefault="008D0F41" w:rsidP="008D0F41">
      <w:pPr>
        <w:spacing w:before="120" w:after="120"/>
        <w:outlineLvl w:val="1"/>
        <w:rPr>
          <w:rFonts w:ascii="Verdana" w:hAnsi="Verdana" w:cs="Arial"/>
          <w:b/>
          <w:kern w:val="36"/>
          <w:sz w:val="28"/>
          <w:szCs w:val="28"/>
        </w:rPr>
      </w:pPr>
    </w:p>
    <w:p w:rsidR="008D0F41" w:rsidRPr="008D0F41" w:rsidRDefault="008D0F41" w:rsidP="008D0F41">
      <w:pPr>
        <w:spacing w:before="120" w:after="120"/>
        <w:outlineLvl w:val="1"/>
        <w:rPr>
          <w:rFonts w:ascii="Verdana" w:hAnsi="Verdana" w:cs="Arial"/>
          <w:b/>
          <w:kern w:val="36"/>
          <w:sz w:val="28"/>
          <w:szCs w:val="28"/>
        </w:rPr>
      </w:pPr>
    </w:p>
    <w:p w:rsidR="008D0F41" w:rsidRPr="008D0F41" w:rsidRDefault="008D0F41" w:rsidP="008D0F41">
      <w:pPr>
        <w:spacing w:before="120" w:after="120"/>
        <w:outlineLvl w:val="1"/>
        <w:rPr>
          <w:rFonts w:ascii="Verdana" w:hAnsi="Verdana" w:cs="Arial"/>
          <w:b/>
          <w:kern w:val="36"/>
          <w:sz w:val="28"/>
          <w:szCs w:val="28"/>
        </w:rPr>
      </w:pPr>
    </w:p>
    <w:p w:rsidR="008D0F41" w:rsidRPr="008D0F41" w:rsidRDefault="008D0F41" w:rsidP="008D0F41">
      <w:pPr>
        <w:spacing w:before="120" w:after="120"/>
        <w:outlineLvl w:val="1"/>
        <w:rPr>
          <w:rFonts w:ascii="Verdana" w:hAnsi="Verdana" w:cs="Arial"/>
          <w:b/>
          <w:kern w:val="36"/>
          <w:sz w:val="28"/>
          <w:szCs w:val="28"/>
        </w:rPr>
      </w:pPr>
    </w:p>
    <w:p w:rsidR="008D0F41" w:rsidRPr="008D0F41" w:rsidRDefault="008D0F41" w:rsidP="008D0F41">
      <w:pPr>
        <w:spacing w:before="120" w:after="120"/>
        <w:outlineLvl w:val="1"/>
        <w:rPr>
          <w:rFonts w:ascii="Verdana" w:hAnsi="Verdana" w:cs="Arial"/>
          <w:b/>
          <w:kern w:val="36"/>
          <w:sz w:val="28"/>
          <w:szCs w:val="28"/>
        </w:rPr>
      </w:pPr>
    </w:p>
    <w:p w:rsidR="008D0F41" w:rsidRPr="008D0F41" w:rsidRDefault="008D0F41" w:rsidP="008D0F41">
      <w:pPr>
        <w:spacing w:before="120" w:after="120"/>
        <w:outlineLvl w:val="1"/>
        <w:rPr>
          <w:rFonts w:ascii="Verdana" w:hAnsi="Verdana" w:cs="Arial"/>
          <w:b/>
          <w:kern w:val="36"/>
          <w:sz w:val="28"/>
          <w:szCs w:val="28"/>
        </w:rPr>
      </w:pPr>
    </w:p>
    <w:p w:rsidR="008D0F41" w:rsidRPr="008D0F41" w:rsidRDefault="008D0F41" w:rsidP="008D0F41">
      <w:pPr>
        <w:spacing w:before="120" w:after="120"/>
        <w:outlineLvl w:val="1"/>
        <w:rPr>
          <w:rFonts w:ascii="Verdana" w:hAnsi="Verdana" w:cs="Arial"/>
          <w:b/>
          <w:kern w:val="36"/>
          <w:sz w:val="28"/>
          <w:szCs w:val="28"/>
        </w:rPr>
      </w:pPr>
    </w:p>
    <w:p w:rsidR="008D0F41" w:rsidRDefault="008D0F41" w:rsidP="008D0F41">
      <w:pPr>
        <w:spacing w:before="120" w:after="120"/>
        <w:outlineLvl w:val="1"/>
        <w:rPr>
          <w:rFonts w:ascii="Verdana" w:hAnsi="Verdana" w:cs="Arial"/>
          <w:b/>
          <w:kern w:val="36"/>
          <w:sz w:val="28"/>
          <w:szCs w:val="28"/>
        </w:rPr>
      </w:pPr>
    </w:p>
    <w:p w:rsidR="008D0F41" w:rsidRDefault="008D0F41" w:rsidP="008D0F41">
      <w:pPr>
        <w:spacing w:before="120" w:after="120"/>
        <w:outlineLvl w:val="1"/>
        <w:rPr>
          <w:rFonts w:ascii="Verdana" w:hAnsi="Verdana" w:cs="Arial"/>
          <w:b/>
          <w:kern w:val="36"/>
          <w:sz w:val="28"/>
          <w:szCs w:val="28"/>
        </w:rPr>
      </w:pPr>
    </w:p>
    <w:p w:rsidR="008D0F41" w:rsidRDefault="008D0F41" w:rsidP="008D0F41">
      <w:pPr>
        <w:spacing w:before="120" w:after="120"/>
        <w:outlineLvl w:val="1"/>
        <w:rPr>
          <w:rFonts w:ascii="Verdana" w:hAnsi="Verdana" w:cs="Arial"/>
          <w:b/>
          <w:kern w:val="36"/>
          <w:sz w:val="28"/>
          <w:szCs w:val="28"/>
        </w:rPr>
      </w:pPr>
    </w:p>
    <w:p w:rsidR="008D0F41" w:rsidRDefault="008D0F41" w:rsidP="008D0F41">
      <w:pPr>
        <w:spacing w:before="120" w:after="120"/>
        <w:outlineLvl w:val="1"/>
        <w:rPr>
          <w:rFonts w:ascii="Verdana" w:hAnsi="Verdana" w:cs="Arial"/>
          <w:b/>
          <w:kern w:val="36"/>
          <w:sz w:val="28"/>
          <w:szCs w:val="28"/>
        </w:rPr>
      </w:pPr>
    </w:p>
    <w:p w:rsidR="008D0F41" w:rsidRDefault="008D0F41" w:rsidP="008D0F41">
      <w:pPr>
        <w:spacing w:before="120" w:after="120"/>
        <w:outlineLvl w:val="1"/>
        <w:rPr>
          <w:rFonts w:ascii="Verdana" w:hAnsi="Verdana" w:cs="Arial"/>
          <w:b/>
          <w:kern w:val="36"/>
          <w:sz w:val="28"/>
          <w:szCs w:val="28"/>
        </w:rPr>
      </w:pPr>
    </w:p>
    <w:p w:rsidR="008D0F41" w:rsidRPr="008D0F41" w:rsidRDefault="008D0F41" w:rsidP="008D0F41">
      <w:pPr>
        <w:spacing w:before="120" w:after="120"/>
        <w:outlineLvl w:val="1"/>
        <w:rPr>
          <w:rFonts w:ascii="Verdana" w:hAnsi="Verdana" w:cs="Arial"/>
          <w:b/>
          <w:kern w:val="36"/>
          <w:sz w:val="28"/>
          <w:szCs w:val="28"/>
        </w:rPr>
      </w:pPr>
    </w:p>
    <w:p w:rsidR="008D0F41" w:rsidRPr="008D0F41" w:rsidRDefault="008D0F41" w:rsidP="008D0F41">
      <w:pPr>
        <w:spacing w:before="120" w:after="120"/>
        <w:outlineLvl w:val="1"/>
        <w:rPr>
          <w:rFonts w:ascii="Verdana" w:hAnsi="Verdana" w:cs="Arial"/>
          <w:b/>
          <w:kern w:val="36"/>
          <w:sz w:val="28"/>
          <w:szCs w:val="28"/>
        </w:rPr>
      </w:pPr>
    </w:p>
    <w:p w:rsidR="008D0F41" w:rsidRPr="008D0F41" w:rsidRDefault="008D0F41" w:rsidP="008D0F41">
      <w:pPr>
        <w:spacing w:before="120" w:after="120"/>
        <w:outlineLvl w:val="1"/>
        <w:rPr>
          <w:rFonts w:ascii="Verdana" w:hAnsi="Verdana" w:cs="Arial"/>
          <w:b/>
          <w:kern w:val="36"/>
          <w:sz w:val="28"/>
          <w:szCs w:val="28"/>
        </w:rPr>
      </w:pPr>
    </w:p>
    <w:p w:rsidR="008D0F41" w:rsidRPr="008D0F41" w:rsidRDefault="008D0F41" w:rsidP="008D0F41">
      <w:pPr>
        <w:spacing w:before="120" w:after="120"/>
        <w:jc w:val="center"/>
        <w:outlineLvl w:val="1"/>
        <w:rPr>
          <w:rFonts w:ascii="Verdana" w:hAnsi="Verdana" w:cs="Arial"/>
          <w:b/>
          <w:kern w:val="36"/>
          <w:sz w:val="96"/>
          <w:szCs w:val="96"/>
        </w:rPr>
      </w:pPr>
      <w:r w:rsidRPr="008D0F41">
        <w:rPr>
          <w:rFonts w:ascii="Verdana" w:hAnsi="Verdana" w:cs="Arial"/>
          <w:b/>
          <w:kern w:val="36"/>
          <w:sz w:val="96"/>
          <w:szCs w:val="96"/>
        </w:rPr>
        <w:t>Piccadilly Circus</w:t>
      </w:r>
    </w:p>
    <w:p w:rsidR="008D0F41" w:rsidRPr="00190209" w:rsidRDefault="008D0F41" w:rsidP="008D0F41">
      <w:pPr>
        <w:spacing w:before="120" w:after="120"/>
        <w:outlineLvl w:val="1"/>
        <w:rPr>
          <w:rFonts w:ascii="Verdana" w:hAnsi="Verdana" w:cs="Arial"/>
          <w:b/>
          <w:kern w:val="36"/>
          <w:sz w:val="28"/>
          <w:szCs w:val="28"/>
        </w:rPr>
      </w:pPr>
      <w:r w:rsidRPr="00190209">
        <w:rPr>
          <w:rFonts w:ascii="Verdana" w:hAnsi="Verdana" w:cs="Arial"/>
          <w:b/>
          <w:kern w:val="36"/>
          <w:sz w:val="28"/>
          <w:szCs w:val="28"/>
        </w:rPr>
        <w:lastRenderedPageBreak/>
        <w:t>Piccadilly Circus</w:t>
      </w:r>
    </w:p>
    <w:p w:rsidR="008D0F41" w:rsidRPr="008F5813" w:rsidRDefault="008D0F41" w:rsidP="008D0F41">
      <w:pPr>
        <w:pStyle w:val="Lijstalinea"/>
        <w:numPr>
          <w:ilvl w:val="0"/>
          <w:numId w:val="7"/>
        </w:numPr>
        <w:spacing w:before="120" w:after="120"/>
        <w:ind w:left="283" w:hanging="283"/>
        <w:contextualSpacing w:val="0"/>
        <w:rPr>
          <w:rFonts w:ascii="Verdana" w:hAnsi="Verdana" w:cs="Arial"/>
          <w:bCs/>
          <w:color w:val="333333"/>
          <w:sz w:val="28"/>
          <w:szCs w:val="28"/>
        </w:rPr>
      </w:pPr>
      <w:r w:rsidRPr="008F5813">
        <w:rPr>
          <w:rFonts w:ascii="Verdana" w:hAnsi="Verdana"/>
          <w:noProof/>
          <w:sz w:val="28"/>
          <w:lang w:val="nl-NL"/>
        </w:rPr>
        <w:drawing>
          <wp:anchor distT="0" distB="0" distL="114300" distR="114300" simplePos="0" relativeHeight="251659264" behindDoc="0" locked="0" layoutInCell="1" allowOverlap="1" wp14:anchorId="19EE1141" wp14:editId="5D189AF1">
            <wp:simplePos x="0" y="0"/>
            <wp:positionH relativeFrom="column">
              <wp:posOffset>3902075</wp:posOffset>
            </wp:positionH>
            <wp:positionV relativeFrom="paragraph">
              <wp:posOffset>84455</wp:posOffset>
            </wp:positionV>
            <wp:extent cx="2519680" cy="1685290"/>
            <wp:effectExtent l="171450" t="171450" r="375920" b="353060"/>
            <wp:wrapSquare wrapText="bothSides"/>
            <wp:docPr id="70" name="Afbeelding 70" descr="Piccadilly Circus,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cadilly Circus,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852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F5813">
        <w:rPr>
          <w:rFonts w:ascii="Verdana" w:hAnsi="Verdana" w:cs="Arial"/>
          <w:bCs/>
          <w:color w:val="333333"/>
          <w:sz w:val="28"/>
          <w:szCs w:val="28"/>
        </w:rPr>
        <w:t xml:space="preserve">Piccadilly Circus is een druk plein in het centrum van Londen dat vooral bekend is vanwege de fontein die aan het einde van de 19e eeuw in het centrum werd geplaatst en de lichtreklame die van het plein een mini-versie van Times Square maken. </w:t>
      </w:r>
    </w:p>
    <w:p w:rsidR="008D0F41" w:rsidRPr="008F5813" w:rsidRDefault="008D0F41" w:rsidP="008D0F41">
      <w:pPr>
        <w:pStyle w:val="Lijstalinea"/>
        <w:numPr>
          <w:ilvl w:val="0"/>
          <w:numId w:val="7"/>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 xml:space="preserve">Het plein ligt op de kruising van vijf grote straten: Regent Street, Shaftesbury Avenue, Piccadilly Street en Covent Street. </w:t>
      </w:r>
    </w:p>
    <w:p w:rsidR="008D0F41" w:rsidRPr="008F5813" w:rsidRDefault="008D0F41" w:rsidP="008D0F41">
      <w:pPr>
        <w:pStyle w:val="Lijstalinea"/>
        <w:numPr>
          <w:ilvl w:val="0"/>
          <w:numId w:val="7"/>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Het werd gecreëerd door de befaamde architect John Nash als onderdeel van het plan van de latere koning George IV om Carlton House, de woonplaats van de Prins Regent, te verbinden met Regent’s Park.</w:t>
      </w:r>
    </w:p>
    <w:p w:rsidR="008D0F41" w:rsidRPr="008F5813" w:rsidRDefault="008D0F41" w:rsidP="008D0F41">
      <w:pPr>
        <w:spacing w:before="120" w:after="120"/>
        <w:rPr>
          <w:rFonts w:ascii="Verdana" w:hAnsi="Verdana" w:cs="Arial"/>
          <w:b/>
          <w:color w:val="222222"/>
          <w:sz w:val="28"/>
          <w:szCs w:val="28"/>
        </w:rPr>
      </w:pPr>
      <w:r w:rsidRPr="008F5813">
        <w:rPr>
          <w:rFonts w:ascii="Verdana" w:hAnsi="Verdana" w:cs="Arial"/>
          <w:b/>
          <w:color w:val="222222"/>
          <w:sz w:val="28"/>
          <w:szCs w:val="28"/>
        </w:rPr>
        <w:t>Reclameborden</w:t>
      </w:r>
    </w:p>
    <w:p w:rsidR="008D0F41" w:rsidRPr="008F5813" w:rsidRDefault="008D0F41" w:rsidP="008D0F41">
      <w:pPr>
        <w:pStyle w:val="Lijstalinea"/>
        <w:numPr>
          <w:ilvl w:val="0"/>
          <w:numId w:val="6"/>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 xml:space="preserve">De creatie van Shaftesbury Avenue in 1885 zorgde ervoor dat het plein een druk kruispunt werd. </w:t>
      </w:r>
    </w:p>
    <w:p w:rsidR="008D0F41" w:rsidRPr="008F5813" w:rsidRDefault="008D0F41" w:rsidP="008D0F41">
      <w:pPr>
        <w:pStyle w:val="Lijstalinea"/>
        <w:numPr>
          <w:ilvl w:val="0"/>
          <w:numId w:val="8"/>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 xml:space="preserve">Hierdoor werd het plein een doelwit van adverteerders die hier in 1895 de eerste verlichte reclamepanelen installeerden. </w:t>
      </w:r>
    </w:p>
    <w:p w:rsidR="008D0F41" w:rsidRPr="008F5813" w:rsidRDefault="008D0F41" w:rsidP="008D0F41">
      <w:pPr>
        <w:pStyle w:val="Lijstalinea"/>
        <w:numPr>
          <w:ilvl w:val="0"/>
          <w:numId w:val="8"/>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 xml:space="preserve">Er was een periode waarin het hele plein vol dergelijke reklameborden hing, waardoor het een soort miniatuurversie van Times Square in New York werd. </w:t>
      </w:r>
    </w:p>
    <w:p w:rsidR="008D0F41" w:rsidRPr="008F5813" w:rsidRDefault="008D0F41" w:rsidP="008D0F41">
      <w:pPr>
        <w:pStyle w:val="Lijstalinea"/>
        <w:numPr>
          <w:ilvl w:val="0"/>
          <w:numId w:val="8"/>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Tegenwoordig is er nog slechts één gebouw met - vooral elektronische - reclamepanelen bedekt.</w:t>
      </w:r>
    </w:p>
    <w:p w:rsidR="008D0F41" w:rsidRDefault="008D0F41" w:rsidP="008D0F41">
      <w:pPr>
        <w:rPr>
          <w:rFonts w:ascii="Arial" w:hAnsi="Arial" w:cs="Arial"/>
          <w:color w:val="222222"/>
          <w:sz w:val="33"/>
          <w:szCs w:val="33"/>
          <w:lang w:val="nl-NL"/>
        </w:rPr>
      </w:pPr>
    </w:p>
    <w:p w:rsidR="008D0F41" w:rsidRDefault="008D0F41" w:rsidP="008D0F41">
      <w:pPr>
        <w:rPr>
          <w:rFonts w:ascii="Arial" w:hAnsi="Arial" w:cs="Arial"/>
          <w:color w:val="222222"/>
          <w:sz w:val="33"/>
          <w:szCs w:val="33"/>
          <w:lang w:val="nl-NL"/>
        </w:rPr>
      </w:pPr>
    </w:p>
    <w:p w:rsidR="008D0F41" w:rsidRDefault="008D0F41" w:rsidP="008D0F41">
      <w:pPr>
        <w:rPr>
          <w:rFonts w:ascii="Arial" w:hAnsi="Arial" w:cs="Arial"/>
          <w:color w:val="222222"/>
          <w:sz w:val="33"/>
          <w:szCs w:val="33"/>
          <w:lang w:val="nl-NL"/>
        </w:rPr>
      </w:pPr>
    </w:p>
    <w:p w:rsidR="008D0F41" w:rsidRDefault="008D0F41" w:rsidP="008D0F41">
      <w:pPr>
        <w:rPr>
          <w:rFonts w:ascii="Arial" w:hAnsi="Arial" w:cs="Arial"/>
          <w:color w:val="222222"/>
          <w:sz w:val="33"/>
          <w:szCs w:val="33"/>
          <w:lang w:val="nl-NL"/>
        </w:rPr>
      </w:pPr>
    </w:p>
    <w:p w:rsidR="008D0F41" w:rsidRDefault="008D0F41" w:rsidP="008D0F41">
      <w:pPr>
        <w:rPr>
          <w:rFonts w:ascii="Arial" w:hAnsi="Arial" w:cs="Arial"/>
          <w:color w:val="222222"/>
          <w:sz w:val="33"/>
          <w:szCs w:val="33"/>
          <w:lang w:val="nl-NL"/>
        </w:rPr>
      </w:pPr>
    </w:p>
    <w:p w:rsidR="008D0F41" w:rsidRDefault="008D0F41" w:rsidP="008D0F41">
      <w:pPr>
        <w:rPr>
          <w:rFonts w:ascii="Arial" w:hAnsi="Arial" w:cs="Arial"/>
          <w:color w:val="222222"/>
          <w:sz w:val="33"/>
          <w:szCs w:val="33"/>
          <w:lang w:val="nl-NL"/>
        </w:rPr>
      </w:pPr>
    </w:p>
    <w:p w:rsidR="008D0F41" w:rsidRDefault="008D0F41" w:rsidP="008D0F41">
      <w:pPr>
        <w:rPr>
          <w:rFonts w:ascii="Arial" w:hAnsi="Arial" w:cs="Arial"/>
          <w:color w:val="222222"/>
          <w:sz w:val="33"/>
          <w:szCs w:val="33"/>
          <w:lang w:val="nl-NL"/>
        </w:rPr>
      </w:pPr>
    </w:p>
    <w:p w:rsidR="008D0F41" w:rsidRDefault="008D0F41" w:rsidP="008D0F41">
      <w:pPr>
        <w:rPr>
          <w:rFonts w:ascii="Arial" w:hAnsi="Arial" w:cs="Arial"/>
          <w:color w:val="222222"/>
          <w:sz w:val="33"/>
          <w:szCs w:val="33"/>
          <w:lang w:val="nl-NL"/>
        </w:rPr>
      </w:pPr>
    </w:p>
    <w:p w:rsidR="008D0F41" w:rsidRDefault="008D0F41" w:rsidP="008D0F41">
      <w:pPr>
        <w:rPr>
          <w:rFonts w:ascii="Arial" w:hAnsi="Arial" w:cs="Arial"/>
          <w:color w:val="222222"/>
          <w:sz w:val="33"/>
          <w:szCs w:val="33"/>
          <w:lang w:val="nl-NL"/>
        </w:rPr>
      </w:pPr>
    </w:p>
    <w:p w:rsidR="008D0F41" w:rsidRDefault="008D0F41" w:rsidP="008D0F41">
      <w:pPr>
        <w:rPr>
          <w:rFonts w:ascii="Arial" w:hAnsi="Arial" w:cs="Arial"/>
          <w:color w:val="222222"/>
          <w:sz w:val="33"/>
          <w:szCs w:val="33"/>
          <w:lang w:val="nl-NL"/>
        </w:rPr>
      </w:pPr>
    </w:p>
    <w:p w:rsidR="008D0F41" w:rsidRDefault="008D0F41" w:rsidP="008D0F41">
      <w:pPr>
        <w:rPr>
          <w:rFonts w:ascii="Arial" w:hAnsi="Arial" w:cs="Arial"/>
          <w:color w:val="222222"/>
          <w:sz w:val="33"/>
          <w:szCs w:val="33"/>
          <w:lang w:val="nl-NL"/>
        </w:rPr>
      </w:pPr>
      <w:bookmarkStart w:id="1" w:name="_GoBack"/>
      <w:bookmarkEnd w:id="1"/>
    </w:p>
    <w:p w:rsidR="008D0F41" w:rsidRPr="008F5813" w:rsidRDefault="008D0F41" w:rsidP="008D0F41">
      <w:pPr>
        <w:rPr>
          <w:rFonts w:ascii="Verdana" w:hAnsi="Verdana" w:cs="Arial"/>
          <w:b/>
          <w:color w:val="222222"/>
          <w:sz w:val="28"/>
          <w:szCs w:val="28"/>
          <w:lang w:val="nl-NL"/>
        </w:rPr>
      </w:pPr>
      <w:r w:rsidRPr="008F5813">
        <w:rPr>
          <w:rFonts w:ascii="Verdana" w:hAnsi="Verdana" w:cs="Arial"/>
          <w:b/>
          <w:color w:val="222222"/>
          <w:sz w:val="28"/>
          <w:szCs w:val="28"/>
          <w:lang w:val="nl-NL"/>
        </w:rPr>
        <w:lastRenderedPageBreak/>
        <w:t>Shaftesbury Memorial Fountain</w:t>
      </w:r>
    </w:p>
    <w:p w:rsidR="008D0F41" w:rsidRPr="008F5813" w:rsidRDefault="008D0F41" w:rsidP="008D0F41">
      <w:pPr>
        <w:pStyle w:val="Lijstalinea"/>
        <w:numPr>
          <w:ilvl w:val="0"/>
          <w:numId w:val="8"/>
        </w:numPr>
        <w:spacing w:before="120" w:after="120"/>
        <w:ind w:left="283" w:hanging="283"/>
        <w:contextualSpacing w:val="0"/>
        <w:rPr>
          <w:rFonts w:ascii="Verdana" w:hAnsi="Verdana" w:cs="Arial"/>
          <w:color w:val="000000"/>
          <w:sz w:val="28"/>
          <w:szCs w:val="28"/>
        </w:rPr>
      </w:pPr>
      <w:r w:rsidRPr="008F5813">
        <w:rPr>
          <w:rFonts w:ascii="Verdana" w:hAnsi="Verdana"/>
          <w:noProof/>
          <w:sz w:val="28"/>
          <w:lang w:val="nl-NL"/>
        </w:rPr>
        <w:drawing>
          <wp:anchor distT="0" distB="0" distL="114300" distR="114300" simplePos="0" relativeHeight="251660288" behindDoc="0" locked="0" layoutInCell="1" allowOverlap="1" wp14:anchorId="13FCEF76" wp14:editId="697B4886">
            <wp:simplePos x="0" y="0"/>
            <wp:positionH relativeFrom="column">
              <wp:posOffset>4728845</wp:posOffset>
            </wp:positionH>
            <wp:positionV relativeFrom="paragraph">
              <wp:posOffset>283845</wp:posOffset>
            </wp:positionV>
            <wp:extent cx="1685290" cy="2519680"/>
            <wp:effectExtent l="171450" t="171450" r="372110" b="356870"/>
            <wp:wrapSquare wrapText="bothSides"/>
            <wp:docPr id="71" name="Afbeelding 71" descr="Eros Standbeeld op de Shaftesbury Memorial Fountein, Piccadilly Cir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os Standbeeld op de Shaftesbury Memorial Fountein, Piccadilly Circ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290"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F5813">
        <w:rPr>
          <w:rFonts w:ascii="Verdana" w:hAnsi="Verdana" w:cs="Arial"/>
          <w:color w:val="000000"/>
          <w:sz w:val="28"/>
          <w:szCs w:val="28"/>
        </w:rPr>
        <w:t xml:space="preserve">In the centrum van Piccadilly Circus staat de Shaftesbury Memorial Fountain. </w:t>
      </w:r>
    </w:p>
    <w:p w:rsidR="008D0F41" w:rsidRPr="008F5813" w:rsidRDefault="008D0F41" w:rsidP="008D0F41">
      <w:pPr>
        <w:pStyle w:val="Lijstalinea"/>
        <w:numPr>
          <w:ilvl w:val="0"/>
          <w:numId w:val="9"/>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De fontein werd hier geïnstalleerd in 1893 ter ere van Lord Shaftesbury, een filantroop die bekend stond vanwege zijn steun aan de armen.</w:t>
      </w:r>
    </w:p>
    <w:p w:rsidR="008D0F41" w:rsidRPr="008F5813" w:rsidRDefault="008D0F41" w:rsidP="008D0F41">
      <w:pPr>
        <w:pStyle w:val="Lijstalinea"/>
        <w:numPr>
          <w:ilvl w:val="0"/>
          <w:numId w:val="9"/>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 xml:space="preserve">Het halfnaakte standbeeld bovenop de fontein beeldt de Engel van Christelijke Liefdadigheid uit maar werd later Eros genoemd, naar de Griekse god van liefde en schoonheid. </w:t>
      </w:r>
    </w:p>
    <w:p w:rsidR="008D0F41" w:rsidRPr="008F5813" w:rsidRDefault="008D0F41" w:rsidP="008D0F41">
      <w:pPr>
        <w:pStyle w:val="Lijstalinea"/>
        <w:numPr>
          <w:ilvl w:val="0"/>
          <w:numId w:val="9"/>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De fontein werd in brons gemaakt, maar het standbeeld zelf is vervaardigd uit aluminium, in die tijd een nieuw en zeldzaam materiaal.</w:t>
      </w:r>
    </w:p>
    <w:p w:rsidR="008D0F41" w:rsidRPr="008F5813" w:rsidRDefault="008D0F41" w:rsidP="008D0F41">
      <w:pPr>
        <w:spacing w:before="120" w:after="120"/>
        <w:rPr>
          <w:rFonts w:ascii="Verdana" w:hAnsi="Verdana" w:cs="Arial"/>
          <w:b/>
          <w:color w:val="000000"/>
          <w:sz w:val="28"/>
          <w:szCs w:val="28"/>
        </w:rPr>
      </w:pPr>
      <w:r w:rsidRPr="008F5813">
        <w:rPr>
          <w:rFonts w:ascii="Verdana" w:hAnsi="Verdana" w:cs="Arial"/>
          <w:b/>
          <w:color w:val="000000"/>
          <w:sz w:val="28"/>
          <w:szCs w:val="28"/>
        </w:rPr>
        <w:t>Piccadilly</w:t>
      </w:r>
    </w:p>
    <w:p w:rsidR="008D0F41" w:rsidRPr="008F5813" w:rsidRDefault="008D0F41" w:rsidP="008D0F41">
      <w:pPr>
        <w:pStyle w:val="Lijstalinea"/>
        <w:numPr>
          <w:ilvl w:val="0"/>
          <w:numId w:val="9"/>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 xml:space="preserve">De naam ‘Piccadilly’ gaat terug tot de 17e eeuw toen men brede geribbelde kragen droeg die piccadil genoemd werden. </w:t>
      </w:r>
    </w:p>
    <w:p w:rsidR="008D0F41" w:rsidRPr="008F5813" w:rsidRDefault="008D0F41" w:rsidP="008D0F41">
      <w:pPr>
        <w:pStyle w:val="Lijstalinea"/>
        <w:numPr>
          <w:ilvl w:val="0"/>
          <w:numId w:val="9"/>
        </w:numPr>
        <w:spacing w:before="120" w:after="120"/>
        <w:ind w:left="283" w:hanging="283"/>
        <w:contextualSpacing w:val="0"/>
        <w:rPr>
          <w:rFonts w:ascii="Verdana" w:hAnsi="Verdana" w:cs="Arial"/>
          <w:color w:val="000000"/>
          <w:sz w:val="28"/>
          <w:szCs w:val="28"/>
        </w:rPr>
      </w:pPr>
      <w:r w:rsidRPr="008F5813">
        <w:rPr>
          <w:rFonts w:ascii="Verdana" w:hAnsi="Verdana"/>
          <w:noProof/>
          <w:sz w:val="28"/>
          <w:lang w:val="nl-NL"/>
        </w:rPr>
        <w:drawing>
          <wp:anchor distT="0" distB="0" distL="114300" distR="114300" simplePos="0" relativeHeight="251661312" behindDoc="0" locked="0" layoutInCell="1" allowOverlap="1" wp14:anchorId="399A2189" wp14:editId="69054AFA">
            <wp:simplePos x="0" y="0"/>
            <wp:positionH relativeFrom="column">
              <wp:posOffset>4130675</wp:posOffset>
            </wp:positionH>
            <wp:positionV relativeFrom="paragraph">
              <wp:posOffset>396875</wp:posOffset>
            </wp:positionV>
            <wp:extent cx="2520000" cy="1685331"/>
            <wp:effectExtent l="171450" t="171450" r="375920" b="353060"/>
            <wp:wrapSquare wrapText="bothSides"/>
            <wp:docPr id="72" name="Afbeelding 72" descr="Piccadilly Circus 's nac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cadilly Circus 's nach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8533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F5813">
        <w:rPr>
          <w:rFonts w:ascii="Verdana" w:hAnsi="Verdana" w:cs="Arial"/>
          <w:color w:val="000000"/>
          <w:sz w:val="28"/>
          <w:szCs w:val="28"/>
        </w:rPr>
        <w:t xml:space="preserve">Roger Baker, een kleermaker die rijk werd met het maken van dergelijke piccadils leefde in deze buurt. </w:t>
      </w:r>
    </w:p>
    <w:p w:rsidR="008D0F41" w:rsidRPr="008F5813" w:rsidRDefault="008D0F41" w:rsidP="008D0F41">
      <w:pPr>
        <w:pStyle w:val="Lijstalinea"/>
        <w:numPr>
          <w:ilvl w:val="0"/>
          <w:numId w:val="9"/>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Het woord Circus verwijst naar het cirkelvormige verkeersplein.</w:t>
      </w:r>
    </w:p>
    <w:p w:rsidR="008D0F41" w:rsidRDefault="008D0F41" w:rsidP="008D0F41">
      <w:pPr>
        <w:rPr>
          <w:rFonts w:ascii="Arial" w:hAnsi="Arial" w:cs="Arial"/>
          <w:color w:val="222222"/>
          <w:sz w:val="33"/>
          <w:szCs w:val="33"/>
          <w:lang w:val="nl-NL"/>
        </w:rPr>
      </w:pPr>
    </w:p>
    <w:p w:rsidR="008D0F41" w:rsidRPr="008F5813" w:rsidRDefault="008D0F41" w:rsidP="008D0F41">
      <w:pPr>
        <w:rPr>
          <w:rFonts w:ascii="Verdana" w:hAnsi="Verdana" w:cs="Arial"/>
          <w:b/>
          <w:color w:val="222222"/>
          <w:sz w:val="28"/>
          <w:szCs w:val="28"/>
          <w:lang w:val="nl-NL"/>
        </w:rPr>
      </w:pPr>
      <w:r w:rsidRPr="008F5813">
        <w:rPr>
          <w:rFonts w:ascii="Verdana" w:hAnsi="Verdana" w:cs="Arial"/>
          <w:b/>
          <w:color w:val="222222"/>
          <w:sz w:val="28"/>
          <w:szCs w:val="28"/>
          <w:lang w:val="nl-NL"/>
        </w:rPr>
        <w:t>Piccadilly Circus tegenwoordig</w:t>
      </w:r>
    </w:p>
    <w:p w:rsidR="008D0F41" w:rsidRPr="008F5813" w:rsidRDefault="008D0F41" w:rsidP="008D0F41">
      <w:pPr>
        <w:pStyle w:val="Lijstalinea"/>
        <w:numPr>
          <w:ilvl w:val="0"/>
          <w:numId w:val="9"/>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 xml:space="preserve">Piccadilly Circus is tegenwoordig gedeeltelijk verkeersvrij en een populaire plek waar men samenkomt vooraleer naar de nabijgelegen winkel- en ontspanningsgebieden in de buurt te trekken. </w:t>
      </w:r>
    </w:p>
    <w:p w:rsidR="008D0F41" w:rsidRPr="008F5813" w:rsidRDefault="008D0F41" w:rsidP="008D0F41">
      <w:pPr>
        <w:pStyle w:val="Lijstalinea"/>
        <w:numPr>
          <w:ilvl w:val="0"/>
          <w:numId w:val="9"/>
        </w:numPr>
        <w:spacing w:before="120" w:after="120"/>
        <w:ind w:left="283" w:hanging="283"/>
        <w:contextualSpacing w:val="0"/>
        <w:rPr>
          <w:rFonts w:ascii="Verdana" w:hAnsi="Verdana" w:cs="Arial"/>
          <w:color w:val="000000"/>
          <w:sz w:val="28"/>
          <w:szCs w:val="28"/>
        </w:rPr>
      </w:pPr>
      <w:r w:rsidRPr="008F5813">
        <w:rPr>
          <w:rFonts w:ascii="Verdana" w:hAnsi="Verdana" w:cs="Arial"/>
          <w:color w:val="000000"/>
          <w:sz w:val="28"/>
          <w:szCs w:val="28"/>
        </w:rPr>
        <w:t>Soho, Chinatown, Leicester Square en Trafalgar Square zijn allen van hieruit makkelijk te voet te bereiken.</w:t>
      </w:r>
    </w:p>
    <w:p w:rsidR="00A36054" w:rsidRPr="008D0F41" w:rsidRDefault="00A36054" w:rsidP="008D0F41"/>
    <w:sectPr w:rsidR="00A36054" w:rsidRPr="008D0F41" w:rsidSect="00134B41">
      <w:headerReference w:type="default" r:id="rId12"/>
      <w:footerReference w:type="even" r:id="rId13"/>
      <w:footerReference w:type="default" r:id="rId14"/>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E1E" w:rsidRDefault="00696E1E">
      <w:r>
        <w:separator/>
      </w:r>
    </w:p>
  </w:endnote>
  <w:endnote w:type="continuationSeparator" w:id="0">
    <w:p w:rsidR="00696E1E" w:rsidRDefault="0069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8D0F41">
      <w:rPr>
        <w:rStyle w:val="Paginanummer"/>
        <w:noProof/>
      </w:rPr>
      <w:t>3</w:t>
    </w:r>
    <w:r>
      <w:rPr>
        <w:rStyle w:val="Paginanummer"/>
      </w:rPr>
      <w:fldChar w:fldCharType="end"/>
    </w:r>
  </w:p>
  <w:p w:rsidR="004B1B1F" w:rsidRDefault="00696E1E"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E1E" w:rsidRDefault="00696E1E">
      <w:r>
        <w:separator/>
      </w:r>
    </w:p>
  </w:footnote>
  <w:footnote w:type="continuationSeparator" w:id="0">
    <w:p w:rsidR="00696E1E" w:rsidRDefault="00696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69615E14" wp14:editId="57630699">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696E1E"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7496"/>
    <w:multiLevelType w:val="hybridMultilevel"/>
    <w:tmpl w:val="D6249A8A"/>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252499"/>
    <w:multiLevelType w:val="hybridMultilevel"/>
    <w:tmpl w:val="6BB8D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DC3504"/>
    <w:multiLevelType w:val="hybridMultilevel"/>
    <w:tmpl w:val="2EA0027C"/>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0F35262"/>
    <w:multiLevelType w:val="hybridMultilevel"/>
    <w:tmpl w:val="95463892"/>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8165652"/>
    <w:multiLevelType w:val="hybridMultilevel"/>
    <w:tmpl w:val="80666910"/>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33E753F"/>
    <w:multiLevelType w:val="hybridMultilevel"/>
    <w:tmpl w:val="839CA066"/>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693371C"/>
    <w:multiLevelType w:val="hybridMultilevel"/>
    <w:tmpl w:val="E1FE5620"/>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DF6DC9"/>
    <w:multiLevelType w:val="hybridMultilevel"/>
    <w:tmpl w:val="0A98D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9837B35"/>
    <w:multiLevelType w:val="hybridMultilevel"/>
    <w:tmpl w:val="E1088012"/>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1"/>
  </w:num>
  <w:num w:numId="6">
    <w:abstractNumId w:val="2"/>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53D38"/>
    <w:rsid w:val="00096912"/>
    <w:rsid w:val="00117E49"/>
    <w:rsid w:val="001205AD"/>
    <w:rsid w:val="00134B41"/>
    <w:rsid w:val="00143DC4"/>
    <w:rsid w:val="00153C40"/>
    <w:rsid w:val="00154397"/>
    <w:rsid w:val="0015641F"/>
    <w:rsid w:val="00156C81"/>
    <w:rsid w:val="001813AB"/>
    <w:rsid w:val="00190209"/>
    <w:rsid w:val="00193EFD"/>
    <w:rsid w:val="001A246A"/>
    <w:rsid w:val="001C7D1F"/>
    <w:rsid w:val="001F3663"/>
    <w:rsid w:val="00215BFF"/>
    <w:rsid w:val="0022198B"/>
    <w:rsid w:val="00250798"/>
    <w:rsid w:val="0026522B"/>
    <w:rsid w:val="00266284"/>
    <w:rsid w:val="00297F37"/>
    <w:rsid w:val="002E0660"/>
    <w:rsid w:val="002E081E"/>
    <w:rsid w:val="003036D4"/>
    <w:rsid w:val="003129FA"/>
    <w:rsid w:val="003356FF"/>
    <w:rsid w:val="003502F9"/>
    <w:rsid w:val="003B69EE"/>
    <w:rsid w:val="003D324F"/>
    <w:rsid w:val="003D7320"/>
    <w:rsid w:val="003E7B43"/>
    <w:rsid w:val="00401D53"/>
    <w:rsid w:val="00407283"/>
    <w:rsid w:val="00427675"/>
    <w:rsid w:val="00441542"/>
    <w:rsid w:val="004451C7"/>
    <w:rsid w:val="00446A43"/>
    <w:rsid w:val="00486748"/>
    <w:rsid w:val="004A2E6C"/>
    <w:rsid w:val="004B1B1F"/>
    <w:rsid w:val="004B2583"/>
    <w:rsid w:val="004E0BC2"/>
    <w:rsid w:val="004E7211"/>
    <w:rsid w:val="005438BF"/>
    <w:rsid w:val="005B40F0"/>
    <w:rsid w:val="005C2F62"/>
    <w:rsid w:val="005C77EC"/>
    <w:rsid w:val="005E2B19"/>
    <w:rsid w:val="00623919"/>
    <w:rsid w:val="00627308"/>
    <w:rsid w:val="006526DC"/>
    <w:rsid w:val="00652B87"/>
    <w:rsid w:val="0067643A"/>
    <w:rsid w:val="0068474B"/>
    <w:rsid w:val="00696E1E"/>
    <w:rsid w:val="006B4C44"/>
    <w:rsid w:val="006C15B5"/>
    <w:rsid w:val="006F1371"/>
    <w:rsid w:val="00775B2A"/>
    <w:rsid w:val="00776F09"/>
    <w:rsid w:val="0077787F"/>
    <w:rsid w:val="00780968"/>
    <w:rsid w:val="00787E67"/>
    <w:rsid w:val="00830D0A"/>
    <w:rsid w:val="00864C47"/>
    <w:rsid w:val="00872DEB"/>
    <w:rsid w:val="0088275A"/>
    <w:rsid w:val="008B1AD3"/>
    <w:rsid w:val="008D0F41"/>
    <w:rsid w:val="008D7AEF"/>
    <w:rsid w:val="008E6F09"/>
    <w:rsid w:val="008F24BB"/>
    <w:rsid w:val="008F6071"/>
    <w:rsid w:val="00923C9B"/>
    <w:rsid w:val="00925054"/>
    <w:rsid w:val="009B5DDF"/>
    <w:rsid w:val="009F4B9A"/>
    <w:rsid w:val="00A11DB9"/>
    <w:rsid w:val="00A120DF"/>
    <w:rsid w:val="00A133A2"/>
    <w:rsid w:val="00A36054"/>
    <w:rsid w:val="00A42AF6"/>
    <w:rsid w:val="00A455F8"/>
    <w:rsid w:val="00A53DE8"/>
    <w:rsid w:val="00A73833"/>
    <w:rsid w:val="00A875A8"/>
    <w:rsid w:val="00AF1FB9"/>
    <w:rsid w:val="00AF201E"/>
    <w:rsid w:val="00B029CC"/>
    <w:rsid w:val="00B02D8B"/>
    <w:rsid w:val="00B07CC6"/>
    <w:rsid w:val="00B24D69"/>
    <w:rsid w:val="00B741ED"/>
    <w:rsid w:val="00B8173F"/>
    <w:rsid w:val="00B84DAB"/>
    <w:rsid w:val="00BA434C"/>
    <w:rsid w:val="00BD5182"/>
    <w:rsid w:val="00C02B99"/>
    <w:rsid w:val="00C03E10"/>
    <w:rsid w:val="00C32FD3"/>
    <w:rsid w:val="00C33FD0"/>
    <w:rsid w:val="00C45923"/>
    <w:rsid w:val="00C516D0"/>
    <w:rsid w:val="00C567C9"/>
    <w:rsid w:val="00CA03D7"/>
    <w:rsid w:val="00CD5439"/>
    <w:rsid w:val="00CF5C2C"/>
    <w:rsid w:val="00D33B82"/>
    <w:rsid w:val="00D459C2"/>
    <w:rsid w:val="00D91D76"/>
    <w:rsid w:val="00DA3429"/>
    <w:rsid w:val="00DA7A11"/>
    <w:rsid w:val="00DB1C6A"/>
    <w:rsid w:val="00DB7D84"/>
    <w:rsid w:val="00DC3A4A"/>
    <w:rsid w:val="00DD3D5E"/>
    <w:rsid w:val="00DF0C1A"/>
    <w:rsid w:val="00E37A05"/>
    <w:rsid w:val="00E60283"/>
    <w:rsid w:val="00E8021D"/>
    <w:rsid w:val="00E80A8A"/>
    <w:rsid w:val="00F05319"/>
    <w:rsid w:val="00F26CAA"/>
    <w:rsid w:val="00F36537"/>
    <w:rsid w:val="00F40DFF"/>
    <w:rsid w:val="00F65536"/>
    <w:rsid w:val="00F7783E"/>
    <w:rsid w:val="00F80719"/>
    <w:rsid w:val="00F87A67"/>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21347572">
      <w:bodyDiv w:val="1"/>
      <w:marLeft w:val="0"/>
      <w:marRight w:val="0"/>
      <w:marTop w:val="0"/>
      <w:marBottom w:val="0"/>
      <w:divBdr>
        <w:top w:val="none" w:sz="0" w:space="0" w:color="auto"/>
        <w:left w:val="none" w:sz="0" w:space="0" w:color="auto"/>
        <w:bottom w:val="none" w:sz="0" w:space="0" w:color="auto"/>
        <w:right w:val="none" w:sz="0" w:space="0" w:color="auto"/>
      </w:divBdr>
      <w:divsChild>
        <w:div w:id="50691817">
          <w:marLeft w:val="0"/>
          <w:marRight w:val="0"/>
          <w:marTop w:val="2325"/>
          <w:marBottom w:val="0"/>
          <w:divBdr>
            <w:top w:val="none" w:sz="0" w:space="0" w:color="auto"/>
            <w:left w:val="none" w:sz="0" w:space="0" w:color="auto"/>
            <w:bottom w:val="none" w:sz="0" w:space="0" w:color="auto"/>
            <w:right w:val="none" w:sz="0" w:space="0" w:color="auto"/>
          </w:divBdr>
          <w:divsChild>
            <w:div w:id="1996765064">
              <w:marLeft w:val="0"/>
              <w:marRight w:val="0"/>
              <w:marTop w:val="0"/>
              <w:marBottom w:val="0"/>
              <w:divBdr>
                <w:top w:val="none" w:sz="0" w:space="0" w:color="auto"/>
                <w:left w:val="none" w:sz="0" w:space="0" w:color="auto"/>
                <w:bottom w:val="none" w:sz="0" w:space="0" w:color="auto"/>
                <w:right w:val="none" w:sz="0" w:space="0" w:color="auto"/>
              </w:divBdr>
              <w:divsChild>
                <w:div w:id="188304374">
                  <w:marLeft w:val="0"/>
                  <w:marRight w:val="0"/>
                  <w:marTop w:val="0"/>
                  <w:marBottom w:val="0"/>
                  <w:divBdr>
                    <w:top w:val="none" w:sz="0" w:space="0" w:color="auto"/>
                    <w:left w:val="none" w:sz="0" w:space="0" w:color="auto"/>
                    <w:bottom w:val="none" w:sz="0" w:space="0" w:color="auto"/>
                    <w:right w:val="none" w:sz="0" w:space="0" w:color="auto"/>
                  </w:divBdr>
                  <w:divsChild>
                    <w:div w:id="1097097093">
                      <w:marLeft w:val="0"/>
                      <w:marRight w:val="0"/>
                      <w:marTop w:val="0"/>
                      <w:marBottom w:val="0"/>
                      <w:divBdr>
                        <w:top w:val="none" w:sz="0" w:space="0" w:color="auto"/>
                        <w:left w:val="none" w:sz="0" w:space="0" w:color="auto"/>
                        <w:bottom w:val="none" w:sz="0" w:space="0" w:color="auto"/>
                        <w:right w:val="none" w:sz="0" w:space="0" w:color="auto"/>
                      </w:divBdr>
                    </w:div>
                  </w:divsChild>
                </w:div>
                <w:div w:id="1213344288">
                  <w:marLeft w:val="0"/>
                  <w:marRight w:val="0"/>
                  <w:marTop w:val="0"/>
                  <w:marBottom w:val="30"/>
                  <w:divBdr>
                    <w:top w:val="none" w:sz="0" w:space="0" w:color="auto"/>
                    <w:left w:val="none" w:sz="0" w:space="0" w:color="auto"/>
                    <w:bottom w:val="none" w:sz="0" w:space="0" w:color="auto"/>
                    <w:right w:val="none" w:sz="0" w:space="0" w:color="auto"/>
                  </w:divBdr>
                </w:div>
                <w:div w:id="985668753">
                  <w:marLeft w:val="0"/>
                  <w:marRight w:val="0"/>
                  <w:marTop w:val="0"/>
                  <w:marBottom w:val="0"/>
                  <w:divBdr>
                    <w:top w:val="none" w:sz="0" w:space="0" w:color="auto"/>
                    <w:left w:val="none" w:sz="0" w:space="0" w:color="auto"/>
                    <w:bottom w:val="none" w:sz="0" w:space="0" w:color="auto"/>
                    <w:right w:val="none" w:sz="0" w:space="0" w:color="auto"/>
                  </w:divBdr>
                  <w:divsChild>
                    <w:div w:id="2058968379">
                      <w:marLeft w:val="0"/>
                      <w:marRight w:val="0"/>
                      <w:marTop w:val="0"/>
                      <w:marBottom w:val="0"/>
                      <w:divBdr>
                        <w:top w:val="none" w:sz="0" w:space="0" w:color="auto"/>
                        <w:left w:val="none" w:sz="0" w:space="0" w:color="auto"/>
                        <w:bottom w:val="none" w:sz="0" w:space="0" w:color="auto"/>
                        <w:right w:val="none" w:sz="0" w:space="0" w:color="auto"/>
                      </w:divBdr>
                      <w:divsChild>
                        <w:div w:id="1387488474">
                          <w:marLeft w:val="45"/>
                          <w:marRight w:val="45"/>
                          <w:marTop w:val="45"/>
                          <w:marBottom w:val="45"/>
                          <w:divBdr>
                            <w:top w:val="none" w:sz="0" w:space="0" w:color="auto"/>
                            <w:left w:val="none" w:sz="0" w:space="0" w:color="auto"/>
                            <w:bottom w:val="none" w:sz="0" w:space="0" w:color="auto"/>
                            <w:right w:val="none" w:sz="0" w:space="0" w:color="auto"/>
                          </w:divBdr>
                          <w:divsChild>
                            <w:div w:id="385490471">
                              <w:marLeft w:val="0"/>
                              <w:marRight w:val="0"/>
                              <w:marTop w:val="0"/>
                              <w:marBottom w:val="0"/>
                              <w:divBdr>
                                <w:top w:val="none" w:sz="0" w:space="0" w:color="auto"/>
                                <w:left w:val="none" w:sz="0" w:space="0" w:color="auto"/>
                                <w:bottom w:val="none" w:sz="0" w:space="0" w:color="auto"/>
                                <w:right w:val="none" w:sz="0" w:space="0" w:color="auto"/>
                              </w:divBdr>
                            </w:div>
                          </w:divsChild>
                        </w:div>
                        <w:div w:id="703944103">
                          <w:marLeft w:val="0"/>
                          <w:marRight w:val="0"/>
                          <w:marTop w:val="0"/>
                          <w:marBottom w:val="0"/>
                          <w:divBdr>
                            <w:top w:val="none" w:sz="0" w:space="0" w:color="auto"/>
                            <w:left w:val="none" w:sz="0" w:space="0" w:color="auto"/>
                            <w:bottom w:val="none" w:sz="0" w:space="0" w:color="auto"/>
                            <w:right w:val="none" w:sz="0" w:space="0" w:color="auto"/>
                          </w:divBdr>
                        </w:div>
                        <w:div w:id="147329906">
                          <w:marLeft w:val="0"/>
                          <w:marRight w:val="0"/>
                          <w:marTop w:val="0"/>
                          <w:marBottom w:val="0"/>
                          <w:divBdr>
                            <w:top w:val="none" w:sz="0" w:space="0" w:color="auto"/>
                            <w:left w:val="none" w:sz="0" w:space="0" w:color="auto"/>
                            <w:bottom w:val="none" w:sz="0" w:space="0" w:color="auto"/>
                            <w:right w:val="none" w:sz="0" w:space="0" w:color="auto"/>
                          </w:divBdr>
                        </w:div>
                        <w:div w:id="697894463">
                          <w:marLeft w:val="45"/>
                          <w:marRight w:val="45"/>
                          <w:marTop w:val="45"/>
                          <w:marBottom w:val="45"/>
                          <w:divBdr>
                            <w:top w:val="none" w:sz="0" w:space="0" w:color="auto"/>
                            <w:left w:val="none" w:sz="0" w:space="0" w:color="auto"/>
                            <w:bottom w:val="none" w:sz="0" w:space="0" w:color="auto"/>
                            <w:right w:val="none" w:sz="0" w:space="0" w:color="auto"/>
                          </w:divBdr>
                          <w:divsChild>
                            <w:div w:id="23751942">
                              <w:marLeft w:val="0"/>
                              <w:marRight w:val="0"/>
                              <w:marTop w:val="0"/>
                              <w:marBottom w:val="0"/>
                              <w:divBdr>
                                <w:top w:val="none" w:sz="0" w:space="0" w:color="auto"/>
                                <w:left w:val="none" w:sz="0" w:space="0" w:color="auto"/>
                                <w:bottom w:val="none" w:sz="0" w:space="0" w:color="auto"/>
                                <w:right w:val="none" w:sz="0" w:space="0" w:color="auto"/>
                              </w:divBdr>
                            </w:div>
                          </w:divsChild>
                        </w:div>
                        <w:div w:id="721056295">
                          <w:marLeft w:val="0"/>
                          <w:marRight w:val="0"/>
                          <w:marTop w:val="0"/>
                          <w:marBottom w:val="0"/>
                          <w:divBdr>
                            <w:top w:val="none" w:sz="0" w:space="0" w:color="auto"/>
                            <w:left w:val="none" w:sz="0" w:space="0" w:color="auto"/>
                            <w:bottom w:val="none" w:sz="0" w:space="0" w:color="auto"/>
                            <w:right w:val="none" w:sz="0" w:space="0" w:color="auto"/>
                          </w:divBdr>
                        </w:div>
                        <w:div w:id="1255431064">
                          <w:marLeft w:val="45"/>
                          <w:marRight w:val="45"/>
                          <w:marTop w:val="45"/>
                          <w:marBottom w:val="45"/>
                          <w:divBdr>
                            <w:top w:val="none" w:sz="0" w:space="0" w:color="auto"/>
                            <w:left w:val="none" w:sz="0" w:space="0" w:color="auto"/>
                            <w:bottom w:val="none" w:sz="0" w:space="0" w:color="auto"/>
                            <w:right w:val="none" w:sz="0" w:space="0" w:color="auto"/>
                          </w:divBdr>
                          <w:divsChild>
                            <w:div w:id="18454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091035">
      <w:bodyDiv w:val="1"/>
      <w:marLeft w:val="0"/>
      <w:marRight w:val="0"/>
      <w:marTop w:val="0"/>
      <w:marBottom w:val="0"/>
      <w:divBdr>
        <w:top w:val="none" w:sz="0" w:space="0" w:color="auto"/>
        <w:left w:val="none" w:sz="0" w:space="0" w:color="auto"/>
        <w:bottom w:val="none" w:sz="0" w:space="0" w:color="auto"/>
        <w:right w:val="none" w:sz="0" w:space="0" w:color="auto"/>
      </w:divBdr>
      <w:divsChild>
        <w:div w:id="1538814769">
          <w:marLeft w:val="0"/>
          <w:marRight w:val="0"/>
          <w:marTop w:val="2325"/>
          <w:marBottom w:val="0"/>
          <w:divBdr>
            <w:top w:val="none" w:sz="0" w:space="0" w:color="auto"/>
            <w:left w:val="none" w:sz="0" w:space="0" w:color="auto"/>
            <w:bottom w:val="none" w:sz="0" w:space="0" w:color="auto"/>
            <w:right w:val="none" w:sz="0" w:space="0" w:color="auto"/>
          </w:divBdr>
          <w:divsChild>
            <w:div w:id="345251034">
              <w:marLeft w:val="0"/>
              <w:marRight w:val="0"/>
              <w:marTop w:val="0"/>
              <w:marBottom w:val="0"/>
              <w:divBdr>
                <w:top w:val="none" w:sz="0" w:space="0" w:color="auto"/>
                <w:left w:val="none" w:sz="0" w:space="0" w:color="auto"/>
                <w:bottom w:val="none" w:sz="0" w:space="0" w:color="auto"/>
                <w:right w:val="none" w:sz="0" w:space="0" w:color="auto"/>
              </w:divBdr>
              <w:divsChild>
                <w:div w:id="1681546045">
                  <w:marLeft w:val="0"/>
                  <w:marRight w:val="0"/>
                  <w:marTop w:val="0"/>
                  <w:marBottom w:val="0"/>
                  <w:divBdr>
                    <w:top w:val="none" w:sz="0" w:space="0" w:color="auto"/>
                    <w:left w:val="none" w:sz="0" w:space="0" w:color="auto"/>
                    <w:bottom w:val="none" w:sz="0" w:space="0" w:color="auto"/>
                    <w:right w:val="none" w:sz="0" w:space="0" w:color="auto"/>
                  </w:divBdr>
                  <w:divsChild>
                    <w:div w:id="652374000">
                      <w:marLeft w:val="0"/>
                      <w:marRight w:val="0"/>
                      <w:marTop w:val="0"/>
                      <w:marBottom w:val="0"/>
                      <w:divBdr>
                        <w:top w:val="none" w:sz="0" w:space="0" w:color="auto"/>
                        <w:left w:val="none" w:sz="0" w:space="0" w:color="auto"/>
                        <w:bottom w:val="none" w:sz="0" w:space="0" w:color="auto"/>
                        <w:right w:val="none" w:sz="0" w:space="0" w:color="auto"/>
                      </w:divBdr>
                    </w:div>
                  </w:divsChild>
                </w:div>
                <w:div w:id="1705666100">
                  <w:marLeft w:val="0"/>
                  <w:marRight w:val="0"/>
                  <w:marTop w:val="0"/>
                  <w:marBottom w:val="30"/>
                  <w:divBdr>
                    <w:top w:val="none" w:sz="0" w:space="0" w:color="auto"/>
                    <w:left w:val="none" w:sz="0" w:space="0" w:color="auto"/>
                    <w:bottom w:val="none" w:sz="0" w:space="0" w:color="auto"/>
                    <w:right w:val="none" w:sz="0" w:space="0" w:color="auto"/>
                  </w:divBdr>
                </w:div>
                <w:div w:id="166756295">
                  <w:marLeft w:val="0"/>
                  <w:marRight w:val="0"/>
                  <w:marTop w:val="0"/>
                  <w:marBottom w:val="0"/>
                  <w:divBdr>
                    <w:top w:val="none" w:sz="0" w:space="0" w:color="auto"/>
                    <w:left w:val="none" w:sz="0" w:space="0" w:color="auto"/>
                    <w:bottom w:val="none" w:sz="0" w:space="0" w:color="auto"/>
                    <w:right w:val="none" w:sz="0" w:space="0" w:color="auto"/>
                  </w:divBdr>
                  <w:divsChild>
                    <w:div w:id="1916547196">
                      <w:marLeft w:val="0"/>
                      <w:marRight w:val="0"/>
                      <w:marTop w:val="0"/>
                      <w:marBottom w:val="0"/>
                      <w:divBdr>
                        <w:top w:val="none" w:sz="0" w:space="0" w:color="auto"/>
                        <w:left w:val="none" w:sz="0" w:space="0" w:color="auto"/>
                        <w:bottom w:val="none" w:sz="0" w:space="0" w:color="auto"/>
                        <w:right w:val="none" w:sz="0" w:space="0" w:color="auto"/>
                      </w:divBdr>
                      <w:divsChild>
                        <w:div w:id="519852526">
                          <w:marLeft w:val="45"/>
                          <w:marRight w:val="45"/>
                          <w:marTop w:val="45"/>
                          <w:marBottom w:val="45"/>
                          <w:divBdr>
                            <w:top w:val="none" w:sz="0" w:space="0" w:color="auto"/>
                            <w:left w:val="none" w:sz="0" w:space="0" w:color="auto"/>
                            <w:bottom w:val="none" w:sz="0" w:space="0" w:color="auto"/>
                            <w:right w:val="none" w:sz="0" w:space="0" w:color="auto"/>
                          </w:divBdr>
                          <w:divsChild>
                            <w:div w:id="58019119">
                              <w:marLeft w:val="0"/>
                              <w:marRight w:val="0"/>
                              <w:marTop w:val="0"/>
                              <w:marBottom w:val="0"/>
                              <w:divBdr>
                                <w:top w:val="none" w:sz="0" w:space="0" w:color="auto"/>
                                <w:left w:val="none" w:sz="0" w:space="0" w:color="auto"/>
                                <w:bottom w:val="none" w:sz="0" w:space="0" w:color="auto"/>
                                <w:right w:val="none" w:sz="0" w:space="0" w:color="auto"/>
                              </w:divBdr>
                            </w:div>
                          </w:divsChild>
                        </w:div>
                        <w:div w:id="701904259">
                          <w:marLeft w:val="0"/>
                          <w:marRight w:val="0"/>
                          <w:marTop w:val="0"/>
                          <w:marBottom w:val="0"/>
                          <w:divBdr>
                            <w:top w:val="none" w:sz="0" w:space="0" w:color="auto"/>
                            <w:left w:val="none" w:sz="0" w:space="0" w:color="auto"/>
                            <w:bottom w:val="none" w:sz="0" w:space="0" w:color="auto"/>
                            <w:right w:val="none" w:sz="0" w:space="0" w:color="auto"/>
                          </w:divBdr>
                        </w:div>
                        <w:div w:id="1481845694">
                          <w:marLeft w:val="45"/>
                          <w:marRight w:val="45"/>
                          <w:marTop w:val="45"/>
                          <w:marBottom w:val="45"/>
                          <w:divBdr>
                            <w:top w:val="none" w:sz="0" w:space="0" w:color="auto"/>
                            <w:left w:val="none" w:sz="0" w:space="0" w:color="auto"/>
                            <w:bottom w:val="none" w:sz="0" w:space="0" w:color="auto"/>
                            <w:right w:val="none" w:sz="0" w:space="0" w:color="auto"/>
                          </w:divBdr>
                          <w:divsChild>
                            <w:div w:id="1989741121">
                              <w:marLeft w:val="0"/>
                              <w:marRight w:val="0"/>
                              <w:marTop w:val="0"/>
                              <w:marBottom w:val="0"/>
                              <w:divBdr>
                                <w:top w:val="none" w:sz="0" w:space="0" w:color="auto"/>
                                <w:left w:val="none" w:sz="0" w:space="0" w:color="auto"/>
                                <w:bottom w:val="none" w:sz="0" w:space="0" w:color="auto"/>
                                <w:right w:val="none" w:sz="0" w:space="0" w:color="auto"/>
                              </w:divBdr>
                            </w:div>
                          </w:divsChild>
                        </w:div>
                        <w:div w:id="704870174">
                          <w:marLeft w:val="0"/>
                          <w:marRight w:val="0"/>
                          <w:marTop w:val="0"/>
                          <w:marBottom w:val="0"/>
                          <w:divBdr>
                            <w:top w:val="none" w:sz="0" w:space="0" w:color="auto"/>
                            <w:left w:val="none" w:sz="0" w:space="0" w:color="auto"/>
                            <w:bottom w:val="none" w:sz="0" w:space="0" w:color="auto"/>
                            <w:right w:val="none" w:sz="0" w:space="0" w:color="auto"/>
                          </w:divBdr>
                        </w:div>
                        <w:div w:id="1855267502">
                          <w:marLeft w:val="0"/>
                          <w:marRight w:val="0"/>
                          <w:marTop w:val="0"/>
                          <w:marBottom w:val="0"/>
                          <w:divBdr>
                            <w:top w:val="none" w:sz="0" w:space="0" w:color="auto"/>
                            <w:left w:val="none" w:sz="0" w:space="0" w:color="auto"/>
                            <w:bottom w:val="none" w:sz="0" w:space="0" w:color="auto"/>
                            <w:right w:val="none" w:sz="0" w:space="0" w:color="auto"/>
                          </w:divBdr>
                        </w:div>
                        <w:div w:id="1592162535">
                          <w:marLeft w:val="45"/>
                          <w:marRight w:val="45"/>
                          <w:marTop w:val="45"/>
                          <w:marBottom w:val="45"/>
                          <w:divBdr>
                            <w:top w:val="none" w:sz="0" w:space="0" w:color="auto"/>
                            <w:left w:val="none" w:sz="0" w:space="0" w:color="auto"/>
                            <w:bottom w:val="none" w:sz="0" w:space="0" w:color="auto"/>
                            <w:right w:val="none" w:sz="0" w:space="0" w:color="auto"/>
                          </w:divBdr>
                          <w:divsChild>
                            <w:div w:id="212549929">
                              <w:marLeft w:val="0"/>
                              <w:marRight w:val="0"/>
                              <w:marTop w:val="0"/>
                              <w:marBottom w:val="0"/>
                              <w:divBdr>
                                <w:top w:val="none" w:sz="0" w:space="0" w:color="auto"/>
                                <w:left w:val="none" w:sz="0" w:space="0" w:color="auto"/>
                                <w:bottom w:val="none" w:sz="0" w:space="0" w:color="auto"/>
                                <w:right w:val="none" w:sz="0" w:space="0" w:color="auto"/>
                              </w:divBdr>
                            </w:div>
                          </w:divsChild>
                        </w:div>
                        <w:div w:id="18233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353</Words>
  <Characters>1946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2011-09-22T18:30:00Z</cp:lastPrinted>
  <dcterms:created xsi:type="dcterms:W3CDTF">2012-03-26T19:35:00Z</dcterms:created>
  <dcterms:modified xsi:type="dcterms:W3CDTF">2012-03-26T19:35:00Z</dcterms:modified>
</cp:coreProperties>
</file>