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241780" w:rsidRPr="0055156F" w:rsidRDefault="00241780" w:rsidP="00241780">
      <w:pPr>
        <w:jc w:val="center"/>
        <w:outlineLvl w:val="1"/>
        <w:rPr>
          <w:rFonts w:ascii="Arial" w:hAnsi="Arial" w:cs="Arial"/>
          <w:kern w:val="36"/>
          <w:sz w:val="96"/>
          <w:szCs w:val="96"/>
        </w:rPr>
      </w:pPr>
      <w:bookmarkStart w:id="0" w:name="CANARYWHARF"/>
      <w:r w:rsidRPr="0055156F">
        <w:rPr>
          <w:rFonts w:ascii="Verdana" w:hAnsi="Verdana" w:cs="Arial"/>
          <w:b/>
          <w:kern w:val="36"/>
          <w:sz w:val="96"/>
          <w:szCs w:val="96"/>
        </w:rPr>
        <w:t>Londen</w:t>
      </w:r>
      <w:r w:rsidRPr="0055156F">
        <w:rPr>
          <w:rFonts w:ascii="Arial" w:hAnsi="Arial" w:cs="Arial"/>
          <w:kern w:val="36"/>
          <w:sz w:val="96"/>
          <w:szCs w:val="96"/>
        </w:rPr>
        <w:t xml:space="preserve"> </w:t>
      </w:r>
      <w:bookmarkEnd w:id="0"/>
      <w:r w:rsidRPr="0055156F">
        <w:rPr>
          <w:rFonts w:ascii="Arial" w:hAnsi="Arial" w:cs="Arial"/>
          <w:kern w:val="36"/>
          <w:sz w:val="96"/>
          <w:szCs w:val="96"/>
        </w:rPr>
        <w:t xml:space="preserve">  </w:t>
      </w:r>
    </w:p>
    <w:p w:rsidR="00241780" w:rsidRPr="0055156F" w:rsidRDefault="00241780" w:rsidP="00241780">
      <w:pPr>
        <w:jc w:val="center"/>
        <w:outlineLvl w:val="1"/>
        <w:rPr>
          <w:rFonts w:ascii="Verdana" w:hAnsi="Verdana" w:cs="Arial"/>
          <w:b/>
          <w:kern w:val="36"/>
          <w:sz w:val="28"/>
          <w:szCs w:val="28"/>
        </w:rPr>
      </w:pPr>
      <w:r>
        <w:rPr>
          <w:rFonts w:ascii="Arial" w:hAnsi="Arial" w:cs="Arial"/>
          <w:noProof/>
          <w:color w:val="000066"/>
          <w:sz w:val="17"/>
          <w:szCs w:val="17"/>
          <w:lang w:val="nl-NL"/>
        </w:rPr>
        <w:drawing>
          <wp:inline distT="0" distB="0" distL="0" distR="0" wp14:anchorId="6E01F2C8" wp14:editId="5BCBCE07">
            <wp:extent cx="3360000" cy="2520000"/>
            <wp:effectExtent l="171450" t="171450" r="374015" b="356870"/>
            <wp:docPr id="261" name="Afbeelding 261" descr="Cabot Square, Canary Wharf, European Financial Capital">
              <a:hlinkClick xmlns:a="http://schemas.openxmlformats.org/drawingml/2006/main" r:id="rId8" tgtFrame="&quot;allpo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ot Square, Canary Wharf, European Financial Capital">
                      <a:hlinkClick r:id="rId8" tgtFrame="&quot;allposter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0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41780" w:rsidRPr="0055156F" w:rsidRDefault="00241780" w:rsidP="00241780">
      <w:pPr>
        <w:outlineLvl w:val="1"/>
        <w:rPr>
          <w:rFonts w:ascii="Verdana" w:hAnsi="Verdana" w:cs="Arial"/>
          <w:color w:val="000000" w:themeColor="text1"/>
          <w:kern w:val="36"/>
          <w:sz w:val="28"/>
          <w:szCs w:val="28"/>
        </w:rPr>
      </w:pPr>
      <w:bookmarkStart w:id="1" w:name="_GoBack"/>
      <w:bookmarkEnd w:id="1"/>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outlineLvl w:val="1"/>
        <w:rPr>
          <w:rFonts w:ascii="Verdana" w:hAnsi="Verdana" w:cs="Arial"/>
          <w:color w:val="000000" w:themeColor="text1"/>
          <w:kern w:val="36"/>
          <w:sz w:val="28"/>
          <w:szCs w:val="28"/>
        </w:rPr>
      </w:pPr>
    </w:p>
    <w:p w:rsidR="00241780" w:rsidRPr="0055156F" w:rsidRDefault="00241780" w:rsidP="00241780">
      <w:pPr>
        <w:jc w:val="center"/>
        <w:outlineLvl w:val="1"/>
        <w:rPr>
          <w:rFonts w:ascii="Verdana" w:hAnsi="Verdana" w:cs="Arial"/>
          <w:color w:val="000000" w:themeColor="text1"/>
          <w:kern w:val="36"/>
          <w:sz w:val="96"/>
          <w:szCs w:val="96"/>
        </w:rPr>
      </w:pPr>
      <w:r w:rsidRPr="0055156F">
        <w:rPr>
          <w:rFonts w:ascii="Verdana" w:hAnsi="Verdana" w:cs="Arial"/>
          <w:b/>
          <w:kern w:val="36"/>
          <w:sz w:val="96"/>
          <w:szCs w:val="96"/>
        </w:rPr>
        <w:t>Canary Wharf</w:t>
      </w:r>
    </w:p>
    <w:p w:rsidR="00241780" w:rsidRPr="0055156F" w:rsidRDefault="00241780" w:rsidP="00241780">
      <w:pPr>
        <w:spacing w:before="120" w:after="120"/>
        <w:rPr>
          <w:rFonts w:ascii="Verdana" w:hAnsi="Verdana" w:cs="Arial"/>
          <w:b/>
          <w:color w:val="000000" w:themeColor="text1"/>
          <w:kern w:val="36"/>
          <w:sz w:val="28"/>
          <w:szCs w:val="28"/>
        </w:rPr>
      </w:pPr>
      <w:r w:rsidRPr="0055156F">
        <w:rPr>
          <w:rFonts w:ascii="Verdana" w:hAnsi="Verdana" w:cs="Arial"/>
          <w:b/>
          <w:color w:val="000000" w:themeColor="text1"/>
          <w:kern w:val="36"/>
          <w:sz w:val="28"/>
          <w:szCs w:val="28"/>
        </w:rPr>
        <w:lastRenderedPageBreak/>
        <w:t>Canary Wharf</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55156F">
        <w:rPr>
          <w:noProof/>
          <w:lang w:val="nl-NL"/>
        </w:rPr>
        <w:drawing>
          <wp:anchor distT="0" distB="0" distL="114300" distR="114300" simplePos="0" relativeHeight="251659264" behindDoc="0" locked="0" layoutInCell="1" allowOverlap="1" wp14:anchorId="34ABC79F" wp14:editId="3D15F9E0">
            <wp:simplePos x="0" y="0"/>
            <wp:positionH relativeFrom="column">
              <wp:posOffset>3982085</wp:posOffset>
            </wp:positionH>
            <wp:positionV relativeFrom="paragraph">
              <wp:posOffset>852805</wp:posOffset>
            </wp:positionV>
            <wp:extent cx="2519680" cy="1665605"/>
            <wp:effectExtent l="171450" t="171450" r="375920" b="353695"/>
            <wp:wrapSquare wrapText="bothSides"/>
            <wp:docPr id="496" name="Afbeelding 496" descr="Canary Wharf,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ary Wharf,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656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5156F">
        <w:rPr>
          <w:rFonts w:ascii="Verdana" w:hAnsi="Verdana" w:cs="Arial"/>
          <w:bCs/>
          <w:color w:val="000000" w:themeColor="text1"/>
          <w:sz w:val="28"/>
          <w:szCs w:val="28"/>
        </w:rPr>
        <w:t xml:space="preserve">Canary Wharf is een modern district met hoogbouw kantoren en appartementen, gelegen aan de voormalige West India Docks op the Isle of Dogs, een inham in de Thames in het oosten van Londen dat vroeger onderdeel was van de haven van Londen. </w:t>
      </w:r>
    </w:p>
    <w:p w:rsidR="00241780" w:rsidRPr="0055156F" w:rsidRDefault="00241780" w:rsidP="00241780">
      <w:pPr>
        <w:spacing w:before="120" w:after="120"/>
        <w:rPr>
          <w:rFonts w:ascii="Verdana" w:hAnsi="Verdana" w:cs="Arial"/>
          <w:b/>
          <w:noProof/>
          <w:color w:val="000000" w:themeColor="text1"/>
          <w:sz w:val="28"/>
          <w:szCs w:val="28"/>
          <w:lang w:val="nl-NL"/>
        </w:rPr>
      </w:pPr>
      <w:r w:rsidRPr="0055156F">
        <w:rPr>
          <w:rFonts w:ascii="Verdana" w:hAnsi="Verdana" w:cs="Arial"/>
          <w:b/>
          <w:color w:val="222222"/>
          <w:sz w:val="28"/>
          <w:szCs w:val="28"/>
        </w:rPr>
        <w:t>Docklands</w:t>
      </w:r>
      <w:r w:rsidRPr="0055156F">
        <w:rPr>
          <w:rFonts w:ascii="Verdana" w:hAnsi="Verdana" w:cs="Arial"/>
          <w:b/>
          <w:noProof/>
          <w:color w:val="000000" w:themeColor="text1"/>
          <w:sz w:val="28"/>
          <w:szCs w:val="28"/>
          <w:lang w:val="nl-NL"/>
        </w:rPr>
        <w:t xml:space="preserve">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De Docklands, een groot gebied langs de oevers van de Thames aan de oostkant van Londen was vroeger de locatie van de drukste haven ter wereld.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In de jaren 1960, na de bouw van de Thames Barrier - een barrière om Londen te beschermen tegen hoogtij - en de bouw van een moderne container haven in Tilbury, kwam de activiteit in het havengebied tot stilstand.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De vele werven en pakhuizen begonnen al snel in verval te geraken.</w:t>
      </w:r>
    </w:p>
    <w:p w:rsidR="00241780" w:rsidRPr="0055156F" w:rsidRDefault="00241780" w:rsidP="00241780">
      <w:pPr>
        <w:spacing w:before="120" w:after="120"/>
        <w:rPr>
          <w:rFonts w:ascii="Verdana" w:hAnsi="Verdana" w:cs="Arial"/>
          <w:b/>
          <w:color w:val="000000" w:themeColor="text1"/>
          <w:sz w:val="28"/>
          <w:szCs w:val="28"/>
        </w:rPr>
      </w:pPr>
      <w:r w:rsidRPr="0055156F">
        <w:rPr>
          <w:rFonts w:ascii="Verdana" w:hAnsi="Verdana" w:cs="Arial"/>
          <w:b/>
          <w:color w:val="000000" w:themeColor="text1"/>
          <w:sz w:val="28"/>
          <w:szCs w:val="28"/>
        </w:rPr>
        <w:t>London Docklands Development Corporation</w:t>
      </w:r>
    </w:p>
    <w:p w:rsidR="00241780"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In 1981 stichtte de regering van Margeret Thatcher het London Docklands Development Corporation.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Het doel van deze instelling was terug leven te brengen in het havengebied ter grootte van zo’n 2.100 hectare.</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Het eerste grote private plan voor de ontwikkeling van het gebied, het Canary Wharf Project, werd in het midden van de jaren 1980 gelanceerd.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De Canadese ontwikkelaar Olympia &amp; York kocht het project en ging in 1988 van start met wat het centrum van de vernieuwde Docklands zou worden.</w:t>
      </w:r>
    </w:p>
    <w:p w:rsidR="00241780" w:rsidRDefault="00241780" w:rsidP="00241780">
      <w:pPr>
        <w:spacing w:before="120" w:after="120"/>
        <w:rPr>
          <w:rFonts w:ascii="Verdana" w:hAnsi="Verdana" w:cs="Arial"/>
          <w:b/>
          <w:color w:val="000000" w:themeColor="text1"/>
          <w:sz w:val="28"/>
          <w:szCs w:val="28"/>
        </w:rPr>
      </w:pPr>
    </w:p>
    <w:p w:rsidR="00241780" w:rsidRDefault="00241780" w:rsidP="00241780">
      <w:pPr>
        <w:spacing w:before="120" w:after="120"/>
        <w:rPr>
          <w:rFonts w:ascii="Verdana" w:hAnsi="Verdana" w:cs="Arial"/>
          <w:b/>
          <w:color w:val="000000" w:themeColor="text1"/>
          <w:sz w:val="28"/>
          <w:szCs w:val="28"/>
        </w:rPr>
      </w:pPr>
    </w:p>
    <w:p w:rsidR="00241780" w:rsidRDefault="00241780" w:rsidP="00241780">
      <w:pPr>
        <w:spacing w:before="120" w:after="120"/>
        <w:rPr>
          <w:rFonts w:ascii="Verdana" w:hAnsi="Verdana" w:cs="Arial"/>
          <w:b/>
          <w:color w:val="000000" w:themeColor="text1"/>
          <w:sz w:val="28"/>
          <w:szCs w:val="28"/>
        </w:rPr>
      </w:pPr>
    </w:p>
    <w:p w:rsidR="00241780" w:rsidRDefault="00241780" w:rsidP="00241780">
      <w:pPr>
        <w:spacing w:before="120" w:after="120"/>
        <w:rPr>
          <w:rFonts w:ascii="Verdana" w:hAnsi="Verdana" w:cs="Arial"/>
          <w:b/>
          <w:color w:val="000000" w:themeColor="text1"/>
          <w:sz w:val="28"/>
          <w:szCs w:val="28"/>
        </w:rPr>
      </w:pPr>
    </w:p>
    <w:p w:rsidR="00241780" w:rsidRDefault="00241780" w:rsidP="00241780">
      <w:pPr>
        <w:spacing w:before="120" w:after="120"/>
        <w:rPr>
          <w:rFonts w:ascii="Verdana" w:hAnsi="Verdana" w:cs="Arial"/>
          <w:b/>
          <w:color w:val="000000" w:themeColor="text1"/>
          <w:sz w:val="28"/>
          <w:szCs w:val="28"/>
        </w:rPr>
      </w:pPr>
    </w:p>
    <w:p w:rsidR="00241780" w:rsidRDefault="00241780" w:rsidP="00241780">
      <w:pPr>
        <w:spacing w:before="120" w:after="120"/>
        <w:rPr>
          <w:rFonts w:ascii="Verdana" w:hAnsi="Verdana" w:cs="Arial"/>
          <w:b/>
          <w:color w:val="000000" w:themeColor="text1"/>
          <w:sz w:val="28"/>
          <w:szCs w:val="28"/>
        </w:rPr>
      </w:pPr>
    </w:p>
    <w:p w:rsidR="00241780" w:rsidRDefault="00241780" w:rsidP="00241780">
      <w:pPr>
        <w:spacing w:before="120" w:after="120"/>
        <w:rPr>
          <w:rFonts w:ascii="Verdana" w:hAnsi="Verdana" w:cs="Arial"/>
          <w:b/>
          <w:color w:val="000000" w:themeColor="text1"/>
          <w:sz w:val="28"/>
          <w:szCs w:val="28"/>
        </w:rPr>
      </w:pPr>
    </w:p>
    <w:p w:rsidR="00241780" w:rsidRPr="0055156F" w:rsidRDefault="00241780" w:rsidP="00241780">
      <w:pPr>
        <w:spacing w:before="120" w:after="120"/>
        <w:rPr>
          <w:rFonts w:ascii="Verdana" w:hAnsi="Verdana" w:cs="Arial"/>
          <w:b/>
          <w:color w:val="000000" w:themeColor="text1"/>
          <w:sz w:val="28"/>
          <w:szCs w:val="28"/>
        </w:rPr>
      </w:pPr>
      <w:r w:rsidRPr="0055156F">
        <w:rPr>
          <w:rFonts w:ascii="Verdana" w:hAnsi="Verdana" w:cs="Arial"/>
          <w:b/>
          <w:color w:val="000000" w:themeColor="text1"/>
          <w:sz w:val="28"/>
          <w:szCs w:val="28"/>
        </w:rPr>
        <w:lastRenderedPageBreak/>
        <w:t>Canary Wharf Tower</w:t>
      </w:r>
    </w:p>
    <w:p w:rsidR="00241780"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noProof/>
          <w:lang w:val="nl-NL"/>
        </w:rPr>
        <w:drawing>
          <wp:anchor distT="0" distB="0" distL="114300" distR="114300" simplePos="0" relativeHeight="251660288" behindDoc="0" locked="0" layoutInCell="1" allowOverlap="1" wp14:anchorId="0F1FDB6C" wp14:editId="543177EE">
            <wp:simplePos x="0" y="0"/>
            <wp:positionH relativeFrom="column">
              <wp:posOffset>5186045</wp:posOffset>
            </wp:positionH>
            <wp:positionV relativeFrom="paragraph">
              <wp:posOffset>415925</wp:posOffset>
            </wp:positionV>
            <wp:extent cx="1665605" cy="2519680"/>
            <wp:effectExtent l="171450" t="171450" r="372745" b="356870"/>
            <wp:wrapSquare wrapText="bothSides"/>
            <wp:docPr id="497" name="Afbeelding 497" descr="Canary Wharf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ary Wharf Tow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56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5156F">
        <w:rPr>
          <w:rFonts w:ascii="Verdana" w:hAnsi="Verdana" w:cs="Arial"/>
          <w:color w:val="000000" w:themeColor="text1"/>
          <w:sz w:val="28"/>
          <w:szCs w:val="28"/>
        </w:rPr>
        <w:t xml:space="preserve">Het eerste kantoorgebouw, Canary Wharf Tower, werd in 1990 gebouwd.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Met zijn 243 meter was het gebouw met piramidevormige top het hoogste van Europa. </w:t>
      </w:r>
    </w:p>
    <w:p w:rsidR="00241780"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Er werden nog heel wat meer torens gepland, maar Britse bedrijven keken er tegenop om naar de afgelegen locatie te verhuizen.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En ondanks een belofte van Margeret Thatcher was er geen verbinding met de metro en het ontbrak de bu</w:t>
      </w:r>
      <w:r>
        <w:rPr>
          <w:rFonts w:ascii="Verdana" w:hAnsi="Verdana" w:cs="Arial"/>
          <w:color w:val="000000" w:themeColor="text1"/>
          <w:sz w:val="28"/>
          <w:szCs w:val="28"/>
        </w:rPr>
        <w:t>urt aan winkels en restaurants.</w:t>
      </w:r>
    </w:p>
    <w:p w:rsidR="00241780"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De zaken verergerden nog toen de vastgoedmarkt in 1992 door een recessie in elkaar stuikte.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De ontwikkelaar werd bankroet verklaard en het hele project leek op een fiasco uit te draaien.</w:t>
      </w:r>
    </w:p>
    <w:p w:rsidR="00241780" w:rsidRPr="0055156F" w:rsidRDefault="00241780" w:rsidP="00241780">
      <w:pPr>
        <w:spacing w:before="120" w:after="120"/>
        <w:rPr>
          <w:rFonts w:ascii="Verdana" w:hAnsi="Verdana" w:cs="Arial"/>
          <w:b/>
          <w:color w:val="000000" w:themeColor="text1"/>
          <w:sz w:val="28"/>
          <w:szCs w:val="28"/>
        </w:rPr>
      </w:pPr>
      <w:r w:rsidRPr="0055156F">
        <w:rPr>
          <w:rFonts w:ascii="Verdana" w:hAnsi="Verdana" w:cs="Arial"/>
          <w:b/>
          <w:color w:val="000000" w:themeColor="text1"/>
          <w:sz w:val="28"/>
          <w:szCs w:val="28"/>
        </w:rPr>
        <w:t>Een wijk in hoge vlucht</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noProof/>
          <w:lang w:val="nl-NL"/>
        </w:rPr>
        <w:drawing>
          <wp:anchor distT="0" distB="0" distL="114300" distR="114300" simplePos="0" relativeHeight="251661312" behindDoc="0" locked="0" layoutInCell="1" allowOverlap="1" wp14:anchorId="08D2BA0F" wp14:editId="173887B3">
            <wp:simplePos x="0" y="0"/>
            <wp:positionH relativeFrom="column">
              <wp:posOffset>4191000</wp:posOffset>
            </wp:positionH>
            <wp:positionV relativeFrom="paragraph">
              <wp:posOffset>969010</wp:posOffset>
            </wp:positionV>
            <wp:extent cx="2519680" cy="1665605"/>
            <wp:effectExtent l="171450" t="171450" r="375920" b="353695"/>
            <wp:wrapSquare wrapText="bothSides"/>
            <wp:docPr id="498" name="Afbeelding 498" descr="Canary Wharf onder constru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ary Wharf onder construct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656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5156F">
        <w:rPr>
          <w:rFonts w:ascii="Verdana" w:hAnsi="Verdana" w:cs="Arial"/>
          <w:color w:val="000000" w:themeColor="text1"/>
          <w:sz w:val="28"/>
          <w:szCs w:val="28"/>
        </w:rPr>
        <w:t xml:space="preserve">De kentering kwam er in de tweede helft van de jaren 1990. De vastgoedmarkt veerde terug op en het ontwikkelingsproject werd opgekocht door een internationaal consortium gesteund door de voormalige eigenaars van Olympia &amp; York.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In 1999 tenslotte werd de ondergrondse metrolijn Jubilee verlengd tot aan het </w:t>
      </w:r>
      <w:r w:rsidRPr="0055156F">
        <w:rPr>
          <w:rFonts w:ascii="Verdana" w:hAnsi="Verdana" w:cs="Arial"/>
          <w:sz w:val="28"/>
          <w:szCs w:val="28"/>
        </w:rPr>
        <w:t>Millennium Dome</w:t>
      </w:r>
      <w:r w:rsidRPr="0055156F">
        <w:rPr>
          <w:rFonts w:ascii="Verdana" w:hAnsi="Verdana" w:cs="Arial"/>
          <w:color w:val="000000" w:themeColor="text1"/>
          <w:sz w:val="28"/>
          <w:szCs w:val="28"/>
        </w:rPr>
        <w:t xml:space="preserve"> met een halte aan Canary Wharf. Nu lag de wijk nog maar op een half uur van het hart van Londen en Canary Wharf begon meer en meer huurders aan te trekken, </w:t>
      </w:r>
      <w:r>
        <w:rPr>
          <w:rFonts w:ascii="Verdana" w:hAnsi="Verdana" w:cs="Arial"/>
          <w:color w:val="000000" w:themeColor="text1"/>
          <w:sz w:val="28"/>
          <w:szCs w:val="28"/>
        </w:rPr>
        <w:t>vooral financiële instellingen</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Het aantal tewerkgestelden in het gebied steeg van 13.400 in 1996 tot zo’n 90.000 in 2006. </w:t>
      </w:r>
    </w:p>
    <w:p w:rsidR="00241780" w:rsidRPr="0055156F" w:rsidRDefault="00241780" w:rsidP="00241780">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55156F">
        <w:rPr>
          <w:rFonts w:ascii="Verdana" w:hAnsi="Verdana" w:cs="Arial"/>
          <w:color w:val="000000" w:themeColor="text1"/>
          <w:sz w:val="28"/>
          <w:szCs w:val="28"/>
        </w:rPr>
        <w:t xml:space="preserve">Tegenwoordig heeft Canary Wharf een heel aantal wolkenkrabbers en wordt het Manhattan on the Thames genoemd. Nog belangrijker is dat het gebied nu ook inwoners begon aan te trekken, en een winkelcentrum, bars en restaurants werden geopend. </w:t>
      </w:r>
    </w:p>
    <w:p w:rsidR="00C67C2D" w:rsidRPr="00A74126" w:rsidRDefault="00C67C2D" w:rsidP="00241780">
      <w:pPr>
        <w:jc w:val="center"/>
        <w:outlineLvl w:val="1"/>
        <w:rPr>
          <w:rFonts w:ascii="Verdana" w:hAnsi="Verdana" w:cs="Arial"/>
          <w:color w:val="000000" w:themeColor="text1"/>
          <w:kern w:val="36"/>
          <w:sz w:val="28"/>
          <w:szCs w:val="28"/>
        </w:rPr>
      </w:pPr>
    </w:p>
    <w:sectPr w:rsidR="00C67C2D" w:rsidRPr="00A74126"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53" w:rsidRDefault="007F1453">
      <w:r>
        <w:separator/>
      </w:r>
    </w:p>
  </w:endnote>
  <w:endnote w:type="continuationSeparator" w:id="0">
    <w:p w:rsidR="007F1453" w:rsidRDefault="007F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241780">
      <w:rPr>
        <w:rStyle w:val="Paginanummer"/>
        <w:noProof/>
      </w:rPr>
      <w:t>3</w:t>
    </w:r>
    <w:r>
      <w:rPr>
        <w:rStyle w:val="Paginanummer"/>
      </w:rPr>
      <w:fldChar w:fldCharType="end"/>
    </w:r>
  </w:p>
  <w:p w:rsidR="004B1B1F" w:rsidRDefault="007F145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53" w:rsidRDefault="007F1453">
      <w:r>
        <w:separator/>
      </w:r>
    </w:p>
  </w:footnote>
  <w:footnote w:type="continuationSeparator" w:id="0">
    <w:p w:rsidR="007F1453" w:rsidRDefault="007F1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7F145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24C3131"/>
    <w:multiLevelType w:val="hybridMultilevel"/>
    <w:tmpl w:val="CBE6D59A"/>
    <w:lvl w:ilvl="0" w:tplc="808AD3E0">
      <w:start w:val="1"/>
      <w:numFmt w:val="bullet"/>
      <w:lvlRestart w:val="0"/>
      <w:lvlText w:val=""/>
      <w:lvlJc w:val="left"/>
      <w:pPr>
        <w:ind w:left="505"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7"/>
  </w:num>
  <w:num w:numId="7">
    <w:abstractNumId w:val="6"/>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0122"/>
    <w:rsid w:val="0022198B"/>
    <w:rsid w:val="00241780"/>
    <w:rsid w:val="00250798"/>
    <w:rsid w:val="00253C66"/>
    <w:rsid w:val="0026522B"/>
    <w:rsid w:val="00266284"/>
    <w:rsid w:val="00297F37"/>
    <w:rsid w:val="002E0660"/>
    <w:rsid w:val="002E081E"/>
    <w:rsid w:val="003036D4"/>
    <w:rsid w:val="003129FA"/>
    <w:rsid w:val="003356FF"/>
    <w:rsid w:val="00343625"/>
    <w:rsid w:val="003655F3"/>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53EF6"/>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7F1453"/>
    <w:rsid w:val="00830D0A"/>
    <w:rsid w:val="00864C47"/>
    <w:rsid w:val="00872DEB"/>
    <w:rsid w:val="0088275A"/>
    <w:rsid w:val="008B1AD3"/>
    <w:rsid w:val="008D7AEF"/>
    <w:rsid w:val="008E6F09"/>
    <w:rsid w:val="008F24BB"/>
    <w:rsid w:val="008F6071"/>
    <w:rsid w:val="00923C9B"/>
    <w:rsid w:val="00925054"/>
    <w:rsid w:val="0094737F"/>
    <w:rsid w:val="009A1AA3"/>
    <w:rsid w:val="009B5DDF"/>
    <w:rsid w:val="009F4B9A"/>
    <w:rsid w:val="00A11DB9"/>
    <w:rsid w:val="00A120DF"/>
    <w:rsid w:val="00A133A2"/>
    <w:rsid w:val="00A36054"/>
    <w:rsid w:val="00A42AF6"/>
    <w:rsid w:val="00A455F8"/>
    <w:rsid w:val="00A53DE8"/>
    <w:rsid w:val="00A73833"/>
    <w:rsid w:val="00A74126"/>
    <w:rsid w:val="00A875A8"/>
    <w:rsid w:val="00AD471E"/>
    <w:rsid w:val="00AF1FB9"/>
    <w:rsid w:val="00AF201E"/>
    <w:rsid w:val="00B029CC"/>
    <w:rsid w:val="00B02D8B"/>
    <w:rsid w:val="00B07CC6"/>
    <w:rsid w:val="00B24D69"/>
    <w:rsid w:val="00B741ED"/>
    <w:rsid w:val="00B8173F"/>
    <w:rsid w:val="00B84DAB"/>
    <w:rsid w:val="00BA434C"/>
    <w:rsid w:val="00BB3DB4"/>
    <w:rsid w:val="00BD5182"/>
    <w:rsid w:val="00C02B99"/>
    <w:rsid w:val="00C22CF6"/>
    <w:rsid w:val="00C32FD3"/>
    <w:rsid w:val="00C33FD0"/>
    <w:rsid w:val="00C45923"/>
    <w:rsid w:val="00C567C9"/>
    <w:rsid w:val="00C67C2D"/>
    <w:rsid w:val="00CA03D7"/>
    <w:rsid w:val="00CD5439"/>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8021D"/>
    <w:rsid w:val="00E80A8A"/>
    <w:rsid w:val="00EE1FC0"/>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8454">
      <w:bodyDiv w:val="1"/>
      <w:marLeft w:val="0"/>
      <w:marRight w:val="0"/>
      <w:marTop w:val="0"/>
      <w:marBottom w:val="0"/>
      <w:divBdr>
        <w:top w:val="none" w:sz="0" w:space="0" w:color="auto"/>
        <w:left w:val="none" w:sz="0" w:space="0" w:color="auto"/>
        <w:bottom w:val="none" w:sz="0" w:space="0" w:color="auto"/>
        <w:right w:val="none" w:sz="0" w:space="0" w:color="auto"/>
      </w:divBdr>
      <w:divsChild>
        <w:div w:id="1790314378">
          <w:marLeft w:val="0"/>
          <w:marRight w:val="0"/>
          <w:marTop w:val="2325"/>
          <w:marBottom w:val="0"/>
          <w:divBdr>
            <w:top w:val="none" w:sz="0" w:space="0" w:color="auto"/>
            <w:left w:val="none" w:sz="0" w:space="0" w:color="auto"/>
            <w:bottom w:val="none" w:sz="0" w:space="0" w:color="auto"/>
            <w:right w:val="none" w:sz="0" w:space="0" w:color="auto"/>
          </w:divBdr>
          <w:divsChild>
            <w:div w:id="462895161">
              <w:marLeft w:val="0"/>
              <w:marRight w:val="0"/>
              <w:marTop w:val="0"/>
              <w:marBottom w:val="0"/>
              <w:divBdr>
                <w:top w:val="none" w:sz="0" w:space="0" w:color="auto"/>
                <w:left w:val="none" w:sz="0" w:space="0" w:color="auto"/>
                <w:bottom w:val="none" w:sz="0" w:space="0" w:color="auto"/>
                <w:right w:val="none" w:sz="0" w:space="0" w:color="auto"/>
              </w:divBdr>
              <w:divsChild>
                <w:div w:id="965044451">
                  <w:marLeft w:val="0"/>
                  <w:marRight w:val="0"/>
                  <w:marTop w:val="0"/>
                  <w:marBottom w:val="0"/>
                  <w:divBdr>
                    <w:top w:val="none" w:sz="0" w:space="0" w:color="auto"/>
                    <w:left w:val="none" w:sz="0" w:space="0" w:color="auto"/>
                    <w:bottom w:val="none" w:sz="0" w:space="0" w:color="auto"/>
                    <w:right w:val="none" w:sz="0" w:space="0" w:color="auto"/>
                  </w:divBdr>
                  <w:divsChild>
                    <w:div w:id="223099940">
                      <w:marLeft w:val="0"/>
                      <w:marRight w:val="0"/>
                      <w:marTop w:val="0"/>
                      <w:marBottom w:val="0"/>
                      <w:divBdr>
                        <w:top w:val="none" w:sz="0" w:space="0" w:color="auto"/>
                        <w:left w:val="none" w:sz="0" w:space="0" w:color="auto"/>
                        <w:bottom w:val="none" w:sz="0" w:space="0" w:color="auto"/>
                        <w:right w:val="none" w:sz="0" w:space="0" w:color="auto"/>
                      </w:divBdr>
                    </w:div>
                  </w:divsChild>
                </w:div>
                <w:div w:id="1634678253">
                  <w:marLeft w:val="0"/>
                  <w:marRight w:val="0"/>
                  <w:marTop w:val="0"/>
                  <w:marBottom w:val="30"/>
                  <w:divBdr>
                    <w:top w:val="none" w:sz="0" w:space="0" w:color="auto"/>
                    <w:left w:val="none" w:sz="0" w:space="0" w:color="auto"/>
                    <w:bottom w:val="none" w:sz="0" w:space="0" w:color="auto"/>
                    <w:right w:val="none" w:sz="0" w:space="0" w:color="auto"/>
                  </w:divBdr>
                </w:div>
                <w:div w:id="1337340555">
                  <w:marLeft w:val="0"/>
                  <w:marRight w:val="0"/>
                  <w:marTop w:val="0"/>
                  <w:marBottom w:val="0"/>
                  <w:divBdr>
                    <w:top w:val="none" w:sz="0" w:space="0" w:color="auto"/>
                    <w:left w:val="none" w:sz="0" w:space="0" w:color="auto"/>
                    <w:bottom w:val="none" w:sz="0" w:space="0" w:color="auto"/>
                    <w:right w:val="none" w:sz="0" w:space="0" w:color="auto"/>
                  </w:divBdr>
                  <w:divsChild>
                    <w:div w:id="929654570">
                      <w:marLeft w:val="0"/>
                      <w:marRight w:val="0"/>
                      <w:marTop w:val="0"/>
                      <w:marBottom w:val="0"/>
                      <w:divBdr>
                        <w:top w:val="none" w:sz="0" w:space="0" w:color="auto"/>
                        <w:left w:val="none" w:sz="0" w:space="0" w:color="auto"/>
                        <w:bottom w:val="none" w:sz="0" w:space="0" w:color="auto"/>
                        <w:right w:val="none" w:sz="0" w:space="0" w:color="auto"/>
                      </w:divBdr>
                      <w:divsChild>
                        <w:div w:id="286014937">
                          <w:marLeft w:val="45"/>
                          <w:marRight w:val="45"/>
                          <w:marTop w:val="45"/>
                          <w:marBottom w:val="45"/>
                          <w:divBdr>
                            <w:top w:val="none" w:sz="0" w:space="0" w:color="auto"/>
                            <w:left w:val="none" w:sz="0" w:space="0" w:color="auto"/>
                            <w:bottom w:val="none" w:sz="0" w:space="0" w:color="auto"/>
                            <w:right w:val="none" w:sz="0" w:space="0" w:color="auto"/>
                          </w:divBdr>
                          <w:divsChild>
                            <w:div w:id="1328828575">
                              <w:marLeft w:val="0"/>
                              <w:marRight w:val="0"/>
                              <w:marTop w:val="0"/>
                              <w:marBottom w:val="0"/>
                              <w:divBdr>
                                <w:top w:val="none" w:sz="0" w:space="0" w:color="auto"/>
                                <w:left w:val="none" w:sz="0" w:space="0" w:color="auto"/>
                                <w:bottom w:val="none" w:sz="0" w:space="0" w:color="auto"/>
                                <w:right w:val="none" w:sz="0" w:space="0" w:color="auto"/>
                              </w:divBdr>
                            </w:div>
                          </w:divsChild>
                        </w:div>
                        <w:div w:id="934679028">
                          <w:marLeft w:val="0"/>
                          <w:marRight w:val="0"/>
                          <w:marTop w:val="0"/>
                          <w:marBottom w:val="0"/>
                          <w:divBdr>
                            <w:top w:val="none" w:sz="0" w:space="0" w:color="auto"/>
                            <w:left w:val="none" w:sz="0" w:space="0" w:color="auto"/>
                            <w:bottom w:val="none" w:sz="0" w:space="0" w:color="auto"/>
                            <w:right w:val="none" w:sz="0" w:space="0" w:color="auto"/>
                          </w:divBdr>
                        </w:div>
                        <w:div w:id="952828669">
                          <w:marLeft w:val="0"/>
                          <w:marRight w:val="0"/>
                          <w:marTop w:val="0"/>
                          <w:marBottom w:val="0"/>
                          <w:divBdr>
                            <w:top w:val="none" w:sz="0" w:space="0" w:color="auto"/>
                            <w:left w:val="none" w:sz="0" w:space="0" w:color="auto"/>
                            <w:bottom w:val="none" w:sz="0" w:space="0" w:color="auto"/>
                            <w:right w:val="none" w:sz="0" w:space="0" w:color="auto"/>
                          </w:divBdr>
                        </w:div>
                        <w:div w:id="317922694">
                          <w:marLeft w:val="45"/>
                          <w:marRight w:val="45"/>
                          <w:marTop w:val="45"/>
                          <w:marBottom w:val="45"/>
                          <w:divBdr>
                            <w:top w:val="none" w:sz="0" w:space="0" w:color="auto"/>
                            <w:left w:val="none" w:sz="0" w:space="0" w:color="auto"/>
                            <w:bottom w:val="none" w:sz="0" w:space="0" w:color="auto"/>
                            <w:right w:val="none" w:sz="0" w:space="0" w:color="auto"/>
                          </w:divBdr>
                          <w:divsChild>
                            <w:div w:id="871186076">
                              <w:marLeft w:val="0"/>
                              <w:marRight w:val="0"/>
                              <w:marTop w:val="0"/>
                              <w:marBottom w:val="0"/>
                              <w:divBdr>
                                <w:top w:val="none" w:sz="0" w:space="0" w:color="auto"/>
                                <w:left w:val="none" w:sz="0" w:space="0" w:color="auto"/>
                                <w:bottom w:val="none" w:sz="0" w:space="0" w:color="auto"/>
                                <w:right w:val="none" w:sz="0" w:space="0" w:color="auto"/>
                              </w:divBdr>
                            </w:div>
                          </w:divsChild>
                        </w:div>
                        <w:div w:id="1184972775">
                          <w:marLeft w:val="45"/>
                          <w:marRight w:val="45"/>
                          <w:marTop w:val="45"/>
                          <w:marBottom w:val="45"/>
                          <w:divBdr>
                            <w:top w:val="none" w:sz="0" w:space="0" w:color="auto"/>
                            <w:left w:val="none" w:sz="0" w:space="0" w:color="auto"/>
                            <w:bottom w:val="none" w:sz="0" w:space="0" w:color="auto"/>
                            <w:right w:val="none" w:sz="0" w:space="0" w:color="auto"/>
                          </w:divBdr>
                          <w:divsChild>
                            <w:div w:id="765007179">
                              <w:marLeft w:val="0"/>
                              <w:marRight w:val="0"/>
                              <w:marTop w:val="0"/>
                              <w:marBottom w:val="0"/>
                              <w:divBdr>
                                <w:top w:val="none" w:sz="0" w:space="0" w:color="auto"/>
                                <w:left w:val="none" w:sz="0" w:space="0" w:color="auto"/>
                                <w:bottom w:val="none" w:sz="0" w:space="0" w:color="auto"/>
                                <w:right w:val="none" w:sz="0" w:space="0" w:color="auto"/>
                              </w:divBdr>
                            </w:div>
                            <w:div w:id="1713384399">
                              <w:marLeft w:val="0"/>
                              <w:marRight w:val="0"/>
                              <w:marTop w:val="0"/>
                              <w:marBottom w:val="0"/>
                              <w:divBdr>
                                <w:top w:val="none" w:sz="0" w:space="0" w:color="auto"/>
                                <w:left w:val="none" w:sz="0" w:space="0" w:color="auto"/>
                                <w:bottom w:val="none" w:sz="0" w:space="0" w:color="auto"/>
                                <w:right w:val="none" w:sz="0" w:space="0" w:color="auto"/>
                              </w:divBdr>
                            </w:div>
                          </w:divsChild>
                        </w:div>
                        <w:div w:id="357657722">
                          <w:marLeft w:val="0"/>
                          <w:marRight w:val="0"/>
                          <w:marTop w:val="0"/>
                          <w:marBottom w:val="0"/>
                          <w:divBdr>
                            <w:top w:val="none" w:sz="0" w:space="0" w:color="auto"/>
                            <w:left w:val="none" w:sz="0" w:space="0" w:color="auto"/>
                            <w:bottom w:val="none" w:sz="0" w:space="0" w:color="auto"/>
                            <w:right w:val="none" w:sz="0" w:space="0" w:color="auto"/>
                          </w:divBdr>
                        </w:div>
                        <w:div w:id="1023745392">
                          <w:marLeft w:val="0"/>
                          <w:marRight w:val="0"/>
                          <w:marTop w:val="0"/>
                          <w:marBottom w:val="0"/>
                          <w:divBdr>
                            <w:top w:val="none" w:sz="0" w:space="0" w:color="auto"/>
                            <w:left w:val="none" w:sz="0" w:space="0" w:color="auto"/>
                            <w:bottom w:val="none" w:sz="0" w:space="0" w:color="auto"/>
                            <w:right w:val="none" w:sz="0" w:space="0" w:color="auto"/>
                          </w:divBdr>
                        </w:div>
                        <w:div w:id="1363246742">
                          <w:marLeft w:val="0"/>
                          <w:marRight w:val="0"/>
                          <w:marTop w:val="0"/>
                          <w:marBottom w:val="0"/>
                          <w:divBdr>
                            <w:top w:val="none" w:sz="0" w:space="0" w:color="auto"/>
                            <w:left w:val="none" w:sz="0" w:space="0" w:color="auto"/>
                            <w:bottom w:val="none" w:sz="0" w:space="0" w:color="auto"/>
                            <w:right w:val="none" w:sz="0" w:space="0" w:color="auto"/>
                          </w:divBdr>
                        </w:div>
                        <w:div w:id="823277521">
                          <w:marLeft w:val="45"/>
                          <w:marRight w:val="45"/>
                          <w:marTop w:val="45"/>
                          <w:marBottom w:val="45"/>
                          <w:divBdr>
                            <w:top w:val="none" w:sz="0" w:space="0" w:color="auto"/>
                            <w:left w:val="none" w:sz="0" w:space="0" w:color="auto"/>
                            <w:bottom w:val="none" w:sz="0" w:space="0" w:color="auto"/>
                            <w:right w:val="none" w:sz="0" w:space="0" w:color="auto"/>
                          </w:divBdr>
                          <w:divsChild>
                            <w:div w:id="2037659584">
                              <w:marLeft w:val="0"/>
                              <w:marRight w:val="0"/>
                              <w:marTop w:val="0"/>
                              <w:marBottom w:val="0"/>
                              <w:divBdr>
                                <w:top w:val="none" w:sz="0" w:space="0" w:color="auto"/>
                                <w:left w:val="none" w:sz="0" w:space="0" w:color="auto"/>
                                <w:bottom w:val="none" w:sz="0" w:space="0" w:color="auto"/>
                                <w:right w:val="none" w:sz="0" w:space="0" w:color="auto"/>
                              </w:divBdr>
                            </w:div>
                            <w:div w:id="1483622209">
                              <w:marLeft w:val="0"/>
                              <w:marRight w:val="0"/>
                              <w:marTop w:val="0"/>
                              <w:marBottom w:val="0"/>
                              <w:divBdr>
                                <w:top w:val="none" w:sz="0" w:space="0" w:color="auto"/>
                                <w:left w:val="none" w:sz="0" w:space="0" w:color="auto"/>
                                <w:bottom w:val="none" w:sz="0" w:space="0" w:color="auto"/>
                                <w:right w:val="none" w:sz="0" w:space="0" w:color="auto"/>
                              </w:divBdr>
                            </w:div>
                            <w:div w:id="351498349">
                              <w:marLeft w:val="0"/>
                              <w:marRight w:val="0"/>
                              <w:marTop w:val="0"/>
                              <w:marBottom w:val="0"/>
                              <w:divBdr>
                                <w:top w:val="none" w:sz="0" w:space="0" w:color="auto"/>
                                <w:left w:val="none" w:sz="0" w:space="0" w:color="auto"/>
                                <w:bottom w:val="none" w:sz="0" w:space="0" w:color="auto"/>
                                <w:right w:val="none" w:sz="0" w:space="0" w:color="auto"/>
                              </w:divBdr>
                            </w:div>
                          </w:divsChild>
                        </w:div>
                        <w:div w:id="1560285813">
                          <w:marLeft w:val="0"/>
                          <w:marRight w:val="0"/>
                          <w:marTop w:val="0"/>
                          <w:marBottom w:val="0"/>
                          <w:divBdr>
                            <w:top w:val="none" w:sz="0" w:space="0" w:color="auto"/>
                            <w:left w:val="none" w:sz="0" w:space="0" w:color="auto"/>
                            <w:bottom w:val="none" w:sz="0" w:space="0" w:color="auto"/>
                            <w:right w:val="none" w:sz="0" w:space="0" w:color="auto"/>
                          </w:divBdr>
                        </w:div>
                        <w:div w:id="247428071">
                          <w:marLeft w:val="0"/>
                          <w:marRight w:val="0"/>
                          <w:marTop w:val="0"/>
                          <w:marBottom w:val="0"/>
                          <w:divBdr>
                            <w:top w:val="none" w:sz="0" w:space="0" w:color="auto"/>
                            <w:left w:val="none" w:sz="0" w:space="0" w:color="auto"/>
                            <w:bottom w:val="none" w:sz="0" w:space="0" w:color="auto"/>
                            <w:right w:val="none" w:sz="0" w:space="0" w:color="auto"/>
                          </w:divBdr>
                        </w:div>
                        <w:div w:id="1847744972">
                          <w:marLeft w:val="45"/>
                          <w:marRight w:val="45"/>
                          <w:marTop w:val="45"/>
                          <w:marBottom w:val="45"/>
                          <w:divBdr>
                            <w:top w:val="none" w:sz="0" w:space="0" w:color="auto"/>
                            <w:left w:val="none" w:sz="0" w:space="0" w:color="auto"/>
                            <w:bottom w:val="none" w:sz="0" w:space="0" w:color="auto"/>
                            <w:right w:val="none" w:sz="0" w:space="0" w:color="auto"/>
                          </w:divBdr>
                          <w:divsChild>
                            <w:div w:id="203711965">
                              <w:marLeft w:val="0"/>
                              <w:marRight w:val="0"/>
                              <w:marTop w:val="0"/>
                              <w:marBottom w:val="0"/>
                              <w:divBdr>
                                <w:top w:val="none" w:sz="0" w:space="0" w:color="auto"/>
                                <w:left w:val="none" w:sz="0" w:space="0" w:color="auto"/>
                                <w:bottom w:val="none" w:sz="0" w:space="0" w:color="auto"/>
                                <w:right w:val="none" w:sz="0" w:space="0" w:color="auto"/>
                              </w:divBdr>
                            </w:div>
                          </w:divsChild>
                        </w:div>
                        <w:div w:id="289241299">
                          <w:marLeft w:val="0"/>
                          <w:marRight w:val="0"/>
                          <w:marTop w:val="0"/>
                          <w:marBottom w:val="0"/>
                          <w:divBdr>
                            <w:top w:val="none" w:sz="0" w:space="0" w:color="auto"/>
                            <w:left w:val="none" w:sz="0" w:space="0" w:color="auto"/>
                            <w:bottom w:val="none" w:sz="0" w:space="0" w:color="auto"/>
                            <w:right w:val="none" w:sz="0" w:space="0" w:color="auto"/>
                          </w:divBdr>
                        </w:div>
                        <w:div w:id="13407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39491684">
      <w:bodyDiv w:val="1"/>
      <w:marLeft w:val="0"/>
      <w:marRight w:val="0"/>
      <w:marTop w:val="0"/>
      <w:marBottom w:val="0"/>
      <w:divBdr>
        <w:top w:val="none" w:sz="0" w:space="0" w:color="auto"/>
        <w:left w:val="none" w:sz="0" w:space="0" w:color="auto"/>
        <w:bottom w:val="none" w:sz="0" w:space="0" w:color="auto"/>
        <w:right w:val="none" w:sz="0" w:space="0" w:color="auto"/>
      </w:divBdr>
      <w:divsChild>
        <w:div w:id="1770849397">
          <w:marLeft w:val="0"/>
          <w:marRight w:val="0"/>
          <w:marTop w:val="2325"/>
          <w:marBottom w:val="0"/>
          <w:divBdr>
            <w:top w:val="none" w:sz="0" w:space="0" w:color="auto"/>
            <w:left w:val="none" w:sz="0" w:space="0" w:color="auto"/>
            <w:bottom w:val="none" w:sz="0" w:space="0" w:color="auto"/>
            <w:right w:val="none" w:sz="0" w:space="0" w:color="auto"/>
          </w:divBdr>
          <w:divsChild>
            <w:div w:id="1422026855">
              <w:marLeft w:val="0"/>
              <w:marRight w:val="0"/>
              <w:marTop w:val="0"/>
              <w:marBottom w:val="0"/>
              <w:divBdr>
                <w:top w:val="none" w:sz="0" w:space="0" w:color="auto"/>
                <w:left w:val="none" w:sz="0" w:space="0" w:color="auto"/>
                <w:bottom w:val="none" w:sz="0" w:space="0" w:color="auto"/>
                <w:right w:val="none" w:sz="0" w:space="0" w:color="auto"/>
              </w:divBdr>
              <w:divsChild>
                <w:div w:id="1457413255">
                  <w:marLeft w:val="0"/>
                  <w:marRight w:val="0"/>
                  <w:marTop w:val="0"/>
                  <w:marBottom w:val="0"/>
                  <w:divBdr>
                    <w:top w:val="none" w:sz="0" w:space="0" w:color="auto"/>
                    <w:left w:val="none" w:sz="0" w:space="0" w:color="auto"/>
                    <w:bottom w:val="none" w:sz="0" w:space="0" w:color="auto"/>
                    <w:right w:val="none" w:sz="0" w:space="0" w:color="auto"/>
                  </w:divBdr>
                  <w:divsChild>
                    <w:div w:id="1787432780">
                      <w:marLeft w:val="0"/>
                      <w:marRight w:val="0"/>
                      <w:marTop w:val="0"/>
                      <w:marBottom w:val="0"/>
                      <w:divBdr>
                        <w:top w:val="none" w:sz="0" w:space="0" w:color="auto"/>
                        <w:left w:val="none" w:sz="0" w:space="0" w:color="auto"/>
                        <w:bottom w:val="none" w:sz="0" w:space="0" w:color="auto"/>
                        <w:right w:val="none" w:sz="0" w:space="0" w:color="auto"/>
                      </w:divBdr>
                    </w:div>
                  </w:divsChild>
                </w:div>
                <w:div w:id="1117220052">
                  <w:marLeft w:val="0"/>
                  <w:marRight w:val="0"/>
                  <w:marTop w:val="0"/>
                  <w:marBottom w:val="30"/>
                  <w:divBdr>
                    <w:top w:val="none" w:sz="0" w:space="0" w:color="auto"/>
                    <w:left w:val="none" w:sz="0" w:space="0" w:color="auto"/>
                    <w:bottom w:val="none" w:sz="0" w:space="0" w:color="auto"/>
                    <w:right w:val="none" w:sz="0" w:space="0" w:color="auto"/>
                  </w:divBdr>
                </w:div>
                <w:div w:id="1307583216">
                  <w:marLeft w:val="0"/>
                  <w:marRight w:val="0"/>
                  <w:marTop w:val="0"/>
                  <w:marBottom w:val="0"/>
                  <w:divBdr>
                    <w:top w:val="none" w:sz="0" w:space="0" w:color="auto"/>
                    <w:left w:val="none" w:sz="0" w:space="0" w:color="auto"/>
                    <w:bottom w:val="none" w:sz="0" w:space="0" w:color="auto"/>
                    <w:right w:val="none" w:sz="0" w:space="0" w:color="auto"/>
                  </w:divBdr>
                  <w:divsChild>
                    <w:div w:id="706223008">
                      <w:marLeft w:val="0"/>
                      <w:marRight w:val="0"/>
                      <w:marTop w:val="0"/>
                      <w:marBottom w:val="0"/>
                      <w:divBdr>
                        <w:top w:val="none" w:sz="0" w:space="0" w:color="auto"/>
                        <w:left w:val="none" w:sz="0" w:space="0" w:color="auto"/>
                        <w:bottom w:val="none" w:sz="0" w:space="0" w:color="auto"/>
                        <w:right w:val="none" w:sz="0" w:space="0" w:color="auto"/>
                      </w:divBdr>
                      <w:divsChild>
                        <w:div w:id="673847174">
                          <w:marLeft w:val="0"/>
                          <w:marRight w:val="0"/>
                          <w:marTop w:val="0"/>
                          <w:marBottom w:val="0"/>
                          <w:divBdr>
                            <w:top w:val="none" w:sz="0" w:space="0" w:color="auto"/>
                            <w:left w:val="none" w:sz="0" w:space="0" w:color="auto"/>
                            <w:bottom w:val="none" w:sz="0" w:space="0" w:color="auto"/>
                            <w:right w:val="none" w:sz="0" w:space="0" w:color="auto"/>
                          </w:divBdr>
                        </w:div>
                        <w:div w:id="1619487950">
                          <w:marLeft w:val="45"/>
                          <w:marRight w:val="45"/>
                          <w:marTop w:val="45"/>
                          <w:marBottom w:val="45"/>
                          <w:divBdr>
                            <w:top w:val="none" w:sz="0" w:space="0" w:color="auto"/>
                            <w:left w:val="none" w:sz="0" w:space="0" w:color="auto"/>
                            <w:bottom w:val="none" w:sz="0" w:space="0" w:color="auto"/>
                            <w:right w:val="none" w:sz="0" w:space="0" w:color="auto"/>
                          </w:divBdr>
                          <w:divsChild>
                            <w:div w:id="1990671046">
                              <w:marLeft w:val="0"/>
                              <w:marRight w:val="0"/>
                              <w:marTop w:val="0"/>
                              <w:marBottom w:val="0"/>
                              <w:divBdr>
                                <w:top w:val="none" w:sz="0" w:space="0" w:color="auto"/>
                                <w:left w:val="none" w:sz="0" w:space="0" w:color="auto"/>
                                <w:bottom w:val="none" w:sz="0" w:space="0" w:color="auto"/>
                                <w:right w:val="none" w:sz="0" w:space="0" w:color="auto"/>
                              </w:divBdr>
                            </w:div>
                          </w:divsChild>
                        </w:div>
                        <w:div w:id="1404984279">
                          <w:marLeft w:val="0"/>
                          <w:marRight w:val="0"/>
                          <w:marTop w:val="0"/>
                          <w:marBottom w:val="0"/>
                          <w:divBdr>
                            <w:top w:val="none" w:sz="0" w:space="0" w:color="auto"/>
                            <w:left w:val="none" w:sz="0" w:space="0" w:color="auto"/>
                            <w:bottom w:val="none" w:sz="0" w:space="0" w:color="auto"/>
                            <w:right w:val="none" w:sz="0" w:space="0" w:color="auto"/>
                          </w:divBdr>
                        </w:div>
                        <w:div w:id="112987986">
                          <w:marLeft w:val="45"/>
                          <w:marRight w:val="45"/>
                          <w:marTop w:val="45"/>
                          <w:marBottom w:val="45"/>
                          <w:divBdr>
                            <w:top w:val="none" w:sz="0" w:space="0" w:color="auto"/>
                            <w:left w:val="none" w:sz="0" w:space="0" w:color="auto"/>
                            <w:bottom w:val="none" w:sz="0" w:space="0" w:color="auto"/>
                            <w:right w:val="none" w:sz="0" w:space="0" w:color="auto"/>
                          </w:divBdr>
                          <w:divsChild>
                            <w:div w:id="1876313780">
                              <w:marLeft w:val="0"/>
                              <w:marRight w:val="0"/>
                              <w:marTop w:val="0"/>
                              <w:marBottom w:val="0"/>
                              <w:divBdr>
                                <w:top w:val="none" w:sz="0" w:space="0" w:color="auto"/>
                                <w:left w:val="none" w:sz="0" w:space="0" w:color="auto"/>
                                <w:bottom w:val="none" w:sz="0" w:space="0" w:color="auto"/>
                                <w:right w:val="none" w:sz="0" w:space="0" w:color="auto"/>
                              </w:divBdr>
                            </w:div>
                          </w:divsChild>
                        </w:div>
                        <w:div w:id="1039625853">
                          <w:marLeft w:val="0"/>
                          <w:marRight w:val="0"/>
                          <w:marTop w:val="0"/>
                          <w:marBottom w:val="0"/>
                          <w:divBdr>
                            <w:top w:val="none" w:sz="0" w:space="0" w:color="auto"/>
                            <w:left w:val="none" w:sz="0" w:space="0" w:color="auto"/>
                            <w:bottom w:val="none" w:sz="0" w:space="0" w:color="auto"/>
                            <w:right w:val="none" w:sz="0" w:space="0" w:color="auto"/>
                          </w:divBdr>
                        </w:div>
                        <w:div w:id="1517231676">
                          <w:marLeft w:val="0"/>
                          <w:marRight w:val="0"/>
                          <w:marTop w:val="0"/>
                          <w:marBottom w:val="0"/>
                          <w:divBdr>
                            <w:top w:val="none" w:sz="0" w:space="0" w:color="auto"/>
                            <w:left w:val="none" w:sz="0" w:space="0" w:color="auto"/>
                            <w:bottom w:val="none" w:sz="0" w:space="0" w:color="auto"/>
                            <w:right w:val="none" w:sz="0" w:space="0" w:color="auto"/>
                          </w:divBdr>
                        </w:div>
                        <w:div w:id="204420963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filiates.allposters.com/link/redirect.asp?aid=1577451028&amp;item=7898051&amp;lang=7"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2012-03-26T19:56:00Z</dcterms:created>
  <dcterms:modified xsi:type="dcterms:W3CDTF">2012-03-26T19:56:00Z</dcterms:modified>
</cp:coreProperties>
</file>