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743" w:rsidRPr="00707743" w:rsidRDefault="00707743" w:rsidP="00707743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7609135C" wp14:editId="5538A156">
            <wp:simplePos x="0" y="0"/>
            <wp:positionH relativeFrom="column">
              <wp:posOffset>2470414</wp:posOffset>
            </wp:positionH>
            <wp:positionV relativeFrom="page">
              <wp:posOffset>809625</wp:posOffset>
            </wp:positionV>
            <wp:extent cx="4276800" cy="1800000"/>
            <wp:effectExtent l="95250" t="95250" r="104775" b="600710"/>
            <wp:wrapSquare wrapText="bothSides"/>
            <wp:docPr id="1" name="Afbeelding 1" descr="Calcatog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lcatoggi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707743">
        <w:rPr>
          <w:rStyle w:val="Beziens"/>
        </w:rPr>
        <w:t xml:space="preserve">Corsica - </w:t>
      </w:r>
      <w:r w:rsidRPr="00707743">
        <w:rPr>
          <w:rStyle w:val="Beziens"/>
        </w:rPr>
        <w:t>Calcatoggio</w:t>
      </w:r>
    </w:p>
    <w:bookmarkEnd w:id="0"/>
    <w:p w:rsidR="00707743" w:rsidRDefault="00707743" w:rsidP="00707743">
      <w:pPr>
        <w:pStyle w:val="BusTic"/>
      </w:pPr>
      <w:r w:rsidRPr="00707743">
        <w:t xml:space="preserve">Het op een steile berghelling gelegen Calcatoggio is een bijzonder fraai dorp aan de westkust van Corsica. </w:t>
      </w:r>
    </w:p>
    <w:p w:rsidR="00707743" w:rsidRDefault="00707743" w:rsidP="00707743">
      <w:pPr>
        <w:pStyle w:val="BusTic"/>
      </w:pPr>
      <w:r w:rsidRPr="00707743">
        <w:t xml:space="preserve">Het ligt iets ten noorden van de hoofdstad </w:t>
      </w:r>
      <w:hyperlink r:id="rId9" w:tgtFrame="_top" w:tooltip="Ajaccio" w:history="1">
        <w:r w:rsidRPr="00707743">
          <w:rPr>
            <w:rStyle w:val="Hyperlink"/>
            <w:b w:val="0"/>
            <w:bCs w:val="0"/>
            <w:color w:val="000000"/>
            <w:u w:val="none"/>
          </w:rPr>
          <w:t>Ajaccio</w:t>
        </w:r>
      </w:hyperlink>
      <w:r w:rsidRPr="00707743">
        <w:t xml:space="preserve">. </w:t>
      </w:r>
    </w:p>
    <w:p w:rsidR="00707743" w:rsidRPr="00707743" w:rsidRDefault="00707743" w:rsidP="00707743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707743">
        <w:t>Met de aanwezigheid van een rustig strand, veel natuurschoon en schilderachtige huizen, is het een prima plek om een of enkele dagen door te brengen. </w:t>
      </w:r>
    </w:p>
    <w:p w:rsidR="00707743" w:rsidRDefault="00707743" w:rsidP="00707743">
      <w:pPr>
        <w:pStyle w:val="BusTic"/>
        <w:numPr>
          <w:ilvl w:val="0"/>
          <w:numId w:val="0"/>
        </w:numPr>
      </w:pPr>
      <w:r>
        <w:rPr>
          <w:rStyle w:val="Zwaar"/>
          <w:rFonts w:ascii="Tahoma" w:hAnsi="Tahoma" w:cs="Tahoma"/>
          <w:color w:val="333333"/>
          <w:sz w:val="33"/>
          <w:szCs w:val="33"/>
        </w:rPr>
        <w:t>Geschiedenis</w:t>
      </w:r>
    </w:p>
    <w:p w:rsidR="00707743" w:rsidRDefault="00707743" w:rsidP="00707743">
      <w:pPr>
        <w:pStyle w:val="BusTic"/>
      </w:pPr>
      <w:r w:rsidRPr="00707743">
        <w:t xml:space="preserve">Calcatoggio werd hoog op de berghelling gebouwd om veilig te zijn tegen de aanvallen van piraten die van de 16e tot de 19e eeuw de </w:t>
      </w:r>
      <w:proofErr w:type="spellStart"/>
      <w:r w:rsidRPr="00707743">
        <w:t>Corsicaanse</w:t>
      </w:r>
      <w:proofErr w:type="spellEnd"/>
      <w:r w:rsidRPr="00707743">
        <w:t xml:space="preserve"> kust onveilig maakten (lees meer over de </w:t>
      </w:r>
      <w:hyperlink r:id="rId10" w:tgtFrame="_blank" w:tooltip="geschiedenis" w:history="1">
        <w:r w:rsidRPr="00707743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707743">
        <w:t xml:space="preserve"> van Corsica). </w:t>
      </w:r>
    </w:p>
    <w:p w:rsidR="00707743" w:rsidRPr="00707743" w:rsidRDefault="00707743" w:rsidP="00707743">
      <w:pPr>
        <w:pStyle w:val="BusTic"/>
      </w:pPr>
      <w:r w:rsidRPr="00707743">
        <w:t xml:space="preserve">De akkers en weilanden, de voornaamste bron van inkomsten voor de bewoners, lagen toen lager in het dal van de rivier de </w:t>
      </w:r>
      <w:proofErr w:type="spellStart"/>
      <w:r w:rsidRPr="00707743">
        <w:t>Liscia</w:t>
      </w:r>
      <w:proofErr w:type="spellEnd"/>
      <w:r w:rsidRPr="00707743">
        <w:t xml:space="preserve">. </w:t>
      </w:r>
    </w:p>
    <w:p w:rsidR="00707743" w:rsidRDefault="00707743" w:rsidP="00707743">
      <w:pPr>
        <w:pStyle w:val="BusTic"/>
      </w:pPr>
      <w:r w:rsidRPr="00707743">
        <w:t xml:space="preserve">Aan het begin van de 20e eeuw daalde de bevolking aanvankelijk door betere economische mogelijkheden in Ajaccio en het Franse vasteland. </w:t>
      </w:r>
    </w:p>
    <w:p w:rsidR="00707743" w:rsidRDefault="00707743" w:rsidP="00707743">
      <w:pPr>
        <w:pStyle w:val="BusTic"/>
      </w:pPr>
      <w:r w:rsidRPr="00707743">
        <w:t xml:space="preserve">Sinds de jaren 1970 gaat het door de komst van het toerisme echter weer beter met Calcatoggio. </w:t>
      </w:r>
    </w:p>
    <w:p w:rsidR="00707743" w:rsidRPr="00707743" w:rsidRDefault="00707743" w:rsidP="00707743">
      <w:pPr>
        <w:pStyle w:val="BusTic"/>
      </w:pPr>
      <w:r w:rsidRPr="00707743">
        <w:t xml:space="preserve">Tegenwoordig vind je bij het strand enkele </w:t>
      </w:r>
      <w:hyperlink r:id="rId11" w:tgtFrame="_top" w:tooltip="campings" w:history="1">
        <w:r w:rsidRPr="00707743">
          <w:rPr>
            <w:rStyle w:val="Hyperlink"/>
            <w:b w:val="0"/>
            <w:bCs w:val="0"/>
            <w:color w:val="000000"/>
            <w:u w:val="none"/>
          </w:rPr>
          <w:t>campings</w:t>
        </w:r>
      </w:hyperlink>
      <w:r w:rsidRPr="00707743">
        <w:t xml:space="preserve">, </w:t>
      </w:r>
      <w:hyperlink r:id="rId12" w:tgtFrame="_top" w:tooltip="vakantiehuizen" w:history="1">
        <w:r w:rsidRPr="00707743">
          <w:rPr>
            <w:rStyle w:val="Hyperlink"/>
            <w:b w:val="0"/>
            <w:bCs w:val="0"/>
            <w:color w:val="000000"/>
            <w:u w:val="none"/>
          </w:rPr>
          <w:t>vakantiehuizen</w:t>
        </w:r>
      </w:hyperlink>
      <w:r w:rsidRPr="00707743">
        <w:t xml:space="preserve"> en </w:t>
      </w:r>
      <w:hyperlink r:id="rId13" w:tgtFrame="_top" w:tooltip="hotels" w:history="1">
        <w:r w:rsidRPr="00707743">
          <w:rPr>
            <w:rStyle w:val="Hyperlink"/>
            <w:b w:val="0"/>
            <w:bCs w:val="0"/>
            <w:color w:val="000000"/>
            <w:u w:val="none"/>
          </w:rPr>
          <w:t>hotels</w:t>
        </w:r>
      </w:hyperlink>
      <w:r w:rsidRPr="00707743">
        <w:t>.</w:t>
      </w:r>
    </w:p>
    <w:p w:rsidR="00707743" w:rsidRPr="00707743" w:rsidRDefault="00707743" w:rsidP="00707743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r w:rsidRPr="00707743">
        <w:rPr>
          <w:rStyle w:val="Beziens"/>
        </w:rPr>
        <w:t>Calcatoggio bezienswaardigheden</w:t>
      </w:r>
    </w:p>
    <w:p w:rsidR="00707743" w:rsidRPr="00707743" w:rsidRDefault="00707743" w:rsidP="00707743">
      <w:pPr>
        <w:pStyle w:val="BusTic"/>
      </w:pPr>
      <w:r w:rsidRPr="00707743">
        <w:t xml:space="preserve">Het dorp Calcatoggio is niet al te groot, maar toch kun je er terecht voor een aantal leuke </w:t>
      </w:r>
      <w:hyperlink r:id="rId14" w:tgtFrame="_top" w:tooltip="bezienswaardigheden" w:history="1">
        <w:r w:rsidRPr="00707743">
          <w:rPr>
            <w:rStyle w:val="Hyperlink"/>
            <w:b w:val="0"/>
            <w:bCs w:val="0"/>
            <w:color w:val="000000"/>
            <w:u w:val="none"/>
          </w:rPr>
          <w:t>bezienswaardigheden</w:t>
        </w:r>
      </w:hyperlink>
      <w:r w:rsidRPr="00707743">
        <w:t xml:space="preserve">. Zo is er de parochiekerk </w:t>
      </w:r>
      <w:proofErr w:type="spellStart"/>
      <w:r w:rsidRPr="00707743">
        <w:t>L’Annonciade</w:t>
      </w:r>
      <w:proofErr w:type="spellEnd"/>
      <w:r w:rsidRPr="00707743">
        <w:t xml:space="preserve">, terwijl de kapel van San </w:t>
      </w:r>
      <w:proofErr w:type="spellStart"/>
      <w:r w:rsidRPr="00707743">
        <w:t>Bastianu</w:t>
      </w:r>
      <w:proofErr w:type="spellEnd"/>
      <w:r w:rsidRPr="00707743">
        <w:t xml:space="preserve"> iets kleiner maar minstens zo charmant is. Ook de eeuwenoude huisjes en de wegen die zich langs open velden met boerderijen naar beneden slingeren zijn erg fotogeniek.</w:t>
      </w:r>
    </w:p>
    <w:p w:rsidR="00707743" w:rsidRPr="00707743" w:rsidRDefault="00707743" w:rsidP="00707743">
      <w:pPr>
        <w:pStyle w:val="BusTic"/>
      </w:pPr>
      <w:r w:rsidRPr="00707743">
        <w:t xml:space="preserve">Toch komen de meeste bezoekers naar Calcatoggio om te genieten van de natuur. Het ligt namelijk aan de Golf van </w:t>
      </w:r>
      <w:hyperlink r:id="rId15" w:tgtFrame="_top" w:tooltip="Sagone" w:history="1">
        <w:proofErr w:type="spellStart"/>
        <w:r w:rsidRPr="00707743">
          <w:rPr>
            <w:rStyle w:val="Hyperlink"/>
            <w:b w:val="0"/>
            <w:bCs w:val="0"/>
            <w:color w:val="000000"/>
            <w:u w:val="none"/>
          </w:rPr>
          <w:t>Sagone</w:t>
        </w:r>
        <w:proofErr w:type="spellEnd"/>
      </w:hyperlink>
      <w:r w:rsidRPr="00707743">
        <w:t xml:space="preserve"> en biedt de toerist genoeg mogelijkheden voor een aangename vakantie. Zo vind je er onder andere:</w:t>
      </w:r>
    </w:p>
    <w:p w:rsidR="00707743" w:rsidRPr="00707743" w:rsidRDefault="00707743" w:rsidP="00707743">
      <w:pPr>
        <w:pStyle w:val="BusTic"/>
      </w:pPr>
      <w:r w:rsidRPr="00707743">
        <w:t xml:space="preserve">Het meer dan een kilometer lange zandstrand van </w:t>
      </w:r>
      <w:proofErr w:type="spellStart"/>
      <w:r w:rsidRPr="00707743">
        <w:t>Liscia</w:t>
      </w:r>
      <w:proofErr w:type="spellEnd"/>
    </w:p>
    <w:p w:rsidR="00707743" w:rsidRPr="00707743" w:rsidRDefault="00707743" w:rsidP="00707743">
      <w:pPr>
        <w:pStyle w:val="BusTic"/>
      </w:pPr>
      <w:r w:rsidRPr="00707743">
        <w:t>Uitgestrekte bossen om op je gemak in te kunnen wandelen</w:t>
      </w:r>
    </w:p>
    <w:p w:rsidR="00707743" w:rsidRPr="00707743" w:rsidRDefault="00707743" w:rsidP="00707743">
      <w:pPr>
        <w:pStyle w:val="BusTic"/>
      </w:pPr>
      <w:r w:rsidRPr="00707743">
        <w:t>Een steile bergkam ten zuiden van het dorp met een fabelachtig uitzicht</w:t>
      </w:r>
    </w:p>
    <w:p w:rsidR="007F0E64" w:rsidRPr="00707743" w:rsidRDefault="00707743" w:rsidP="000A7940">
      <w:pPr>
        <w:pStyle w:val="BusTic"/>
        <w:rPr>
          <w:szCs w:val="24"/>
        </w:rPr>
      </w:pPr>
      <w:r w:rsidRPr="00707743">
        <w:t xml:space="preserve">Vanzelfsprekend is Calcatoggio ook een prima basis om de iets verder gelegen plaatsen vanuit te verkennen. De </w:t>
      </w:r>
      <w:proofErr w:type="spellStart"/>
      <w:r w:rsidRPr="00707743">
        <w:t>Corsicaanse</w:t>
      </w:r>
      <w:proofErr w:type="spellEnd"/>
      <w:r w:rsidRPr="00707743">
        <w:t xml:space="preserve"> hoofdstad met veel interessante musea kun je al in een half uur bereiken. Iets naar het noorden vind je de </w:t>
      </w:r>
      <w:hyperlink r:id="rId16" w:tgtFrame="_blank" w:tooltip="Calanques de Piana" w:history="1">
        <w:proofErr w:type="spellStart"/>
        <w:r w:rsidRPr="00707743">
          <w:rPr>
            <w:rStyle w:val="Hyperlink"/>
            <w:b w:val="0"/>
            <w:bCs w:val="0"/>
            <w:color w:val="auto"/>
            <w:u w:val="none"/>
          </w:rPr>
          <w:t>Calanques</w:t>
        </w:r>
        <w:proofErr w:type="spellEnd"/>
        <w:r w:rsidRPr="00707743">
          <w:rPr>
            <w:rStyle w:val="Hyperlink"/>
            <w:b w:val="0"/>
            <w:bCs w:val="0"/>
            <w:color w:val="auto"/>
            <w:u w:val="none"/>
          </w:rPr>
          <w:t xml:space="preserve"> de </w:t>
        </w:r>
        <w:proofErr w:type="spellStart"/>
        <w:r w:rsidRPr="00707743">
          <w:rPr>
            <w:rStyle w:val="Hyperlink"/>
            <w:b w:val="0"/>
            <w:bCs w:val="0"/>
            <w:color w:val="auto"/>
            <w:u w:val="none"/>
          </w:rPr>
          <w:t>Piana</w:t>
        </w:r>
        <w:proofErr w:type="spellEnd"/>
      </w:hyperlink>
      <w:r w:rsidRPr="00707743">
        <w:t xml:space="preserve">, spectaculaire rotsformaties die op de </w:t>
      </w:r>
      <w:proofErr w:type="spellStart"/>
      <w:r w:rsidRPr="00707743">
        <w:t>Werelderfgoedlijst</w:t>
      </w:r>
      <w:proofErr w:type="spellEnd"/>
      <w:r w:rsidRPr="00707743">
        <w:t xml:space="preserve"> van de UNESCO staan.</w:t>
      </w:r>
    </w:p>
    <w:sectPr w:rsidR="007F0E64" w:rsidRPr="00707743" w:rsidSect="00316BFA">
      <w:headerReference w:type="default" r:id="rId17"/>
      <w:footerReference w:type="default" r:id="rId18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296" w:rsidRDefault="00897296" w:rsidP="007A2B79">
      <w:r>
        <w:separator/>
      </w:r>
    </w:p>
  </w:endnote>
  <w:endnote w:type="continuationSeparator" w:id="0">
    <w:p w:rsidR="00897296" w:rsidRDefault="0089729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07743" w:rsidRPr="00707743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296" w:rsidRDefault="00897296" w:rsidP="007A2B79">
      <w:r>
        <w:separator/>
      </w:r>
    </w:p>
  </w:footnote>
  <w:footnote w:type="continuationSeparator" w:id="0">
    <w:p w:rsidR="00897296" w:rsidRDefault="0089729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9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2">
    <w:nsid w:val="3B4170CF"/>
    <w:multiLevelType w:val="multilevel"/>
    <w:tmpl w:val="1428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83609690"/>
    <w:lvl w:ilvl="0" w:tplc="7FC6575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0"/>
  </w:num>
  <w:num w:numId="4">
    <w:abstractNumId w:val="3"/>
  </w:num>
  <w:num w:numId="5">
    <w:abstractNumId w:val="7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1"/>
  </w:num>
  <w:num w:numId="16">
    <w:abstractNumId w:val="2"/>
  </w:num>
  <w:num w:numId="17">
    <w:abstractNumId w:val="15"/>
  </w:num>
  <w:num w:numId="18">
    <w:abstractNumId w:val="14"/>
  </w:num>
  <w:num w:numId="19">
    <w:abstractNumId w:val="4"/>
  </w:num>
  <w:num w:numId="20">
    <w:abstractNumId w:val="22"/>
  </w:num>
  <w:num w:numId="21">
    <w:abstractNumId w:val="17"/>
  </w:num>
  <w:num w:numId="22">
    <w:abstractNumId w:val="29"/>
  </w:num>
  <w:num w:numId="23">
    <w:abstractNumId w:val="9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8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1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07743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97296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707743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707743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7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66370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88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9342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hotels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vakantiehuizen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corsicavakantieinfo.nl/calanques-de-piana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camping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rsicavakantieinfo.nl/sagone/" TargetMode="External"/><Relationship Id="rId10" Type="http://schemas.openxmlformats.org/officeDocument/2006/relationships/hyperlink" Target="http://www.corsicavakantieinfo.nl/geschiedenis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hyperlink" Target="http://www.corsicavakantieinfo.nl/bezienswaardighede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A758-07AD-458B-9632-8F68576FB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437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2014-10-14T12:29:00Z</dcterms:created>
  <dcterms:modified xsi:type="dcterms:W3CDTF">2014-10-14T12:29:00Z</dcterms:modified>
</cp:coreProperties>
</file>