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B1" w:rsidRPr="003440B1" w:rsidRDefault="00A21CD6" w:rsidP="003440B1">
      <w:pPr>
        <w:rPr>
          <w:b/>
          <w:bCs/>
        </w:rPr>
      </w:pPr>
      <w:bookmarkStart w:id="0" w:name="_GoBack"/>
      <w:bookmarkEnd w:id="0"/>
      <w:r>
        <w:rPr>
          <w:noProof/>
          <w:lang w:eastAsia="nl-NL"/>
        </w:rPr>
        <w:drawing>
          <wp:anchor distT="0" distB="0" distL="114300" distR="114300" simplePos="0" relativeHeight="251658240" behindDoc="0" locked="0" layoutInCell="1" allowOverlap="1" wp14:anchorId="14630709" wp14:editId="3611938D">
            <wp:simplePos x="0" y="0"/>
            <wp:positionH relativeFrom="column">
              <wp:posOffset>3975100</wp:posOffset>
            </wp:positionH>
            <wp:positionV relativeFrom="paragraph">
              <wp:posOffset>61595</wp:posOffset>
            </wp:positionV>
            <wp:extent cx="2425065" cy="1296035"/>
            <wp:effectExtent l="0" t="0" r="0" b="0"/>
            <wp:wrapSquare wrapText="bothSides"/>
            <wp:docPr id="6" name="Afbeelding 6" descr="Locatie van de gemeente Terschelling"/>
            <wp:cNvGraphicFramePr/>
            <a:graphic xmlns:a="http://schemas.openxmlformats.org/drawingml/2006/main">
              <a:graphicData uri="http://schemas.openxmlformats.org/drawingml/2006/picture">
                <pic:pic xmlns:pic="http://schemas.openxmlformats.org/drawingml/2006/picture">
                  <pic:nvPicPr>
                    <pic:cNvPr id="6" name="Afbeelding 6" descr="Locatie van de gemeente Terschelling">
                      <a:hlinkClick r:id="rId8" tooltip="&quot;Locatie van de gemeente Terschelling&quot;"/>
                    </pic:cNvPr>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2506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0B1" w:rsidRPr="003440B1">
        <w:rPr>
          <w:b/>
          <w:bCs/>
        </w:rPr>
        <w:t>Terschelling</w:t>
      </w:r>
    </w:p>
    <w:p w:rsidR="003440B1" w:rsidRPr="00A21CD6" w:rsidRDefault="003440B1" w:rsidP="00A21CD6">
      <w:pPr>
        <w:pStyle w:val="BusTic"/>
      </w:pPr>
      <w:r w:rsidRPr="00A21CD6">
        <w:rPr>
          <w:bCs/>
        </w:rPr>
        <w:t>Terschelling</w:t>
      </w:r>
      <w:r w:rsidRPr="00A21CD6">
        <w:t xml:space="preserve">  (Terschellings: </w:t>
      </w:r>
      <w:proofErr w:type="spellStart"/>
      <w:r w:rsidRPr="00A21CD6">
        <w:rPr>
          <w:iCs/>
        </w:rPr>
        <w:t>Schylge</w:t>
      </w:r>
      <w:proofErr w:type="spellEnd"/>
      <w:r w:rsidRPr="00A21CD6">
        <w:t>) (</w:t>
      </w:r>
      <w:proofErr w:type="spellStart"/>
      <w:r w:rsidRPr="00A21CD6">
        <w:fldChar w:fldCharType="begin"/>
      </w:r>
      <w:r w:rsidRPr="00A21CD6">
        <w:instrText xml:space="preserve"> HYPERLINK "http://nl.wikipedia.org/wiki/Westerlauwers_Fries" \o "Westerlauwers Fries" </w:instrText>
      </w:r>
      <w:r w:rsidRPr="00A21CD6">
        <w:fldChar w:fldCharType="separate"/>
      </w:r>
      <w:r w:rsidRPr="00A21CD6">
        <w:rPr>
          <w:rStyle w:val="Hyperlink"/>
          <w:color w:val="auto"/>
          <w:u w:val="none"/>
        </w:rPr>
        <w:t>Standaardfries</w:t>
      </w:r>
      <w:proofErr w:type="spellEnd"/>
      <w:r w:rsidRPr="00A21CD6">
        <w:fldChar w:fldCharType="end"/>
      </w:r>
      <w:r w:rsidRPr="00A21CD6">
        <w:t xml:space="preserve">: </w:t>
      </w:r>
      <w:proofErr w:type="spellStart"/>
      <w:r w:rsidRPr="00A21CD6">
        <w:rPr>
          <w:iCs/>
        </w:rPr>
        <w:t>Skylge</w:t>
      </w:r>
      <w:proofErr w:type="spellEnd"/>
      <w:r w:rsidRPr="00A21CD6">
        <w:t xml:space="preserve">) is een gemeente en uit het westen gerekend het derde bewoonde </w:t>
      </w:r>
      <w:hyperlink r:id="rId11" w:tooltip="Nederland" w:history="1">
        <w:r w:rsidRPr="00A21CD6">
          <w:rPr>
            <w:rStyle w:val="Hyperlink"/>
            <w:color w:val="auto"/>
            <w:u w:val="none"/>
          </w:rPr>
          <w:t>Nederlandse</w:t>
        </w:r>
      </w:hyperlink>
      <w:r w:rsidRPr="00A21CD6">
        <w:t xml:space="preserve"> </w:t>
      </w:r>
      <w:hyperlink r:id="rId12" w:tooltip="Waddeneiland" w:history="1">
        <w:r w:rsidRPr="00A21CD6">
          <w:rPr>
            <w:rStyle w:val="Hyperlink"/>
            <w:color w:val="auto"/>
            <w:u w:val="none"/>
          </w:rPr>
          <w:t>Waddeneiland</w:t>
        </w:r>
      </w:hyperlink>
      <w:r w:rsidRPr="00A21CD6">
        <w:t xml:space="preserve"> (</w:t>
      </w:r>
      <w:hyperlink r:id="rId13" w:tooltip="Nederland - Landstreken" w:history="1">
        <w:r w:rsidRPr="00A21CD6">
          <w:rPr>
            <w:rStyle w:val="Hyperlink"/>
            <w:color w:val="auto"/>
            <w:u w:val="none"/>
          </w:rPr>
          <w:t>streek</w:t>
        </w:r>
      </w:hyperlink>
      <w:r w:rsidRPr="00A21CD6">
        <w:t xml:space="preserve">). Terschelling valt onder de provincie </w:t>
      </w:r>
      <w:hyperlink r:id="rId14" w:tooltip="Friesland" w:history="1">
        <w:r w:rsidRPr="00A21CD6">
          <w:rPr>
            <w:rStyle w:val="Hyperlink"/>
            <w:color w:val="auto"/>
            <w:u w:val="none"/>
          </w:rPr>
          <w:t>Friesland</w:t>
        </w:r>
      </w:hyperlink>
      <w:r w:rsidRPr="00A21CD6">
        <w:t>.</w:t>
      </w:r>
    </w:p>
    <w:p w:rsidR="00A21CD6" w:rsidRDefault="003440B1" w:rsidP="00A21CD6">
      <w:pPr>
        <w:pStyle w:val="BusTic"/>
      </w:pPr>
      <w:r w:rsidRPr="00A21CD6">
        <w:t xml:space="preserve">Terschelling grenst ten noorden aan de </w:t>
      </w:r>
      <w:hyperlink r:id="rId15" w:tooltip="Noordzee" w:history="1">
        <w:r w:rsidRPr="00A21CD6">
          <w:rPr>
            <w:rStyle w:val="Hyperlink"/>
            <w:color w:val="auto"/>
            <w:u w:val="none"/>
          </w:rPr>
          <w:t>Noordzee</w:t>
        </w:r>
      </w:hyperlink>
      <w:r w:rsidRPr="00A21CD6">
        <w:t xml:space="preserve"> en ten zuiden aan de </w:t>
      </w:r>
      <w:hyperlink r:id="rId16" w:tooltip="Waddenzee" w:history="1">
        <w:r w:rsidRPr="00A21CD6">
          <w:rPr>
            <w:rStyle w:val="Hyperlink"/>
            <w:color w:val="auto"/>
            <w:u w:val="none"/>
          </w:rPr>
          <w:t>Waddenzee</w:t>
        </w:r>
      </w:hyperlink>
      <w:r w:rsidRPr="00A21CD6">
        <w:t xml:space="preserve">; ten zuidwesten ligt </w:t>
      </w:r>
      <w:hyperlink r:id="rId17" w:tooltip="Vlieland (eiland)" w:history="1">
        <w:r w:rsidRPr="00A21CD6">
          <w:rPr>
            <w:rStyle w:val="Hyperlink"/>
            <w:color w:val="auto"/>
            <w:u w:val="none"/>
          </w:rPr>
          <w:t>Vlieland</w:t>
        </w:r>
      </w:hyperlink>
      <w:r w:rsidRPr="00A21CD6">
        <w:t xml:space="preserve"> en ten oosten </w:t>
      </w:r>
      <w:hyperlink r:id="rId18" w:tooltip="Ameland" w:history="1">
        <w:r w:rsidRPr="00A21CD6">
          <w:rPr>
            <w:rStyle w:val="Hyperlink"/>
            <w:color w:val="auto"/>
            <w:u w:val="none"/>
          </w:rPr>
          <w:t>Ameland</w:t>
        </w:r>
      </w:hyperlink>
      <w:r w:rsidRPr="00A21CD6">
        <w:t xml:space="preserve">. </w:t>
      </w:r>
    </w:p>
    <w:p w:rsidR="003440B1" w:rsidRPr="00A21CD6" w:rsidRDefault="003440B1" w:rsidP="00A21CD6">
      <w:pPr>
        <w:pStyle w:val="BusTic"/>
      </w:pPr>
      <w:r w:rsidRPr="00A21CD6">
        <w:t>De totale strandlengte is 30 kilometer en de totale lengte van de fietspaden is ruim 70 kilometer.</w:t>
      </w:r>
    </w:p>
    <w:p w:rsidR="00A21CD6" w:rsidRDefault="003440B1" w:rsidP="00A21CD6">
      <w:pPr>
        <w:pStyle w:val="BusTic"/>
      </w:pPr>
      <w:r w:rsidRPr="00A21CD6">
        <w:t xml:space="preserve">Net als bij de meeste andere Waddeneilanden is het </w:t>
      </w:r>
      <w:hyperlink r:id="rId19" w:tooltip="Toerisme" w:history="1">
        <w:r w:rsidRPr="00A21CD6">
          <w:rPr>
            <w:rStyle w:val="Hyperlink"/>
            <w:color w:val="auto"/>
            <w:u w:val="none"/>
          </w:rPr>
          <w:t>toerisme</w:t>
        </w:r>
      </w:hyperlink>
      <w:r w:rsidRPr="00A21CD6">
        <w:t xml:space="preserve"> een belangrijke bron van inkomsten. </w:t>
      </w:r>
    </w:p>
    <w:p w:rsidR="003440B1" w:rsidRPr="00A21CD6" w:rsidRDefault="003440B1" w:rsidP="00A21CD6">
      <w:pPr>
        <w:pStyle w:val="BusTic"/>
      </w:pPr>
      <w:r w:rsidRPr="00A21CD6">
        <w:t>In het hoogseizoen herbergt het eiland meer dan driemaal zoveel mensen als in de winter.</w:t>
      </w:r>
    </w:p>
    <w:p w:rsidR="003440B1" w:rsidRPr="00A21CD6" w:rsidRDefault="003440B1" w:rsidP="00A21CD6">
      <w:pPr>
        <w:pStyle w:val="BusTic"/>
      </w:pPr>
      <w:r w:rsidRPr="00A21CD6">
        <w:t xml:space="preserve">In de loop van de geschiedenis is Terschelling meerdere malen in andere handen overgegaan; de laatste keer was tijdens de </w:t>
      </w:r>
      <w:hyperlink r:id="rId20" w:tooltip="Tweede Wereldoorlog" w:history="1">
        <w:r w:rsidRPr="00A21CD6">
          <w:rPr>
            <w:rStyle w:val="Hyperlink"/>
            <w:color w:val="auto"/>
            <w:u w:val="none"/>
          </w:rPr>
          <w:t>Tweede Wereldoorlog</w:t>
        </w:r>
      </w:hyperlink>
      <w:r w:rsidRPr="00A21CD6">
        <w:t xml:space="preserve">, toen Terschelling samen met Vlieland van de provincie </w:t>
      </w:r>
      <w:hyperlink r:id="rId21" w:tooltip="Noord-Holland" w:history="1">
        <w:r w:rsidRPr="00A21CD6">
          <w:rPr>
            <w:rStyle w:val="Hyperlink"/>
            <w:color w:val="auto"/>
            <w:u w:val="none"/>
          </w:rPr>
          <w:t>Noord-Holland</w:t>
        </w:r>
      </w:hyperlink>
      <w:r w:rsidRPr="00A21CD6">
        <w:t xml:space="preserve"> bij de provincie </w:t>
      </w:r>
      <w:hyperlink r:id="rId22" w:tooltip="Friesland" w:history="1">
        <w:r w:rsidRPr="00A21CD6">
          <w:rPr>
            <w:rStyle w:val="Hyperlink"/>
            <w:color w:val="auto"/>
            <w:u w:val="none"/>
          </w:rPr>
          <w:t>Friesland</w:t>
        </w:r>
      </w:hyperlink>
      <w:r w:rsidRPr="00A21CD6">
        <w:t xml:space="preserve"> kwam.</w:t>
      </w:r>
    </w:p>
    <w:p w:rsidR="00A21CD6" w:rsidRDefault="003440B1" w:rsidP="00A21CD6">
      <w:pPr>
        <w:pStyle w:val="BusTic"/>
      </w:pPr>
      <w:r w:rsidRPr="00A21CD6">
        <w:t xml:space="preserve">In juni is Terschelling jaarlijks de locatie voor het </w:t>
      </w:r>
      <w:hyperlink r:id="rId23" w:tooltip="Oerol Festival" w:history="1">
        <w:proofErr w:type="spellStart"/>
        <w:r w:rsidRPr="00A21CD6">
          <w:rPr>
            <w:rStyle w:val="Hyperlink"/>
            <w:color w:val="auto"/>
            <w:u w:val="none"/>
          </w:rPr>
          <w:t>Oerol</w:t>
        </w:r>
        <w:proofErr w:type="spellEnd"/>
        <w:r w:rsidRPr="00A21CD6">
          <w:rPr>
            <w:rStyle w:val="Hyperlink"/>
            <w:color w:val="auto"/>
            <w:u w:val="none"/>
          </w:rPr>
          <w:t xml:space="preserve"> Festival</w:t>
        </w:r>
      </w:hyperlink>
      <w:r w:rsidRPr="00A21CD6">
        <w:t xml:space="preserve">. </w:t>
      </w:r>
    </w:p>
    <w:p w:rsidR="003440B1" w:rsidRPr="00A21CD6" w:rsidRDefault="003440B1" w:rsidP="00A21CD6">
      <w:pPr>
        <w:pStyle w:val="BusTic"/>
      </w:pPr>
      <w:r w:rsidRPr="00A21CD6">
        <w:t xml:space="preserve">Verder kent Terschelling de </w:t>
      </w:r>
      <w:hyperlink r:id="rId24" w:tooltip="Maritiem Instituut Willem Barentsz" w:history="1">
        <w:r w:rsidRPr="00A21CD6">
          <w:rPr>
            <w:rStyle w:val="Hyperlink"/>
            <w:color w:val="auto"/>
            <w:u w:val="none"/>
          </w:rPr>
          <w:t xml:space="preserve">zeevaartschool </w:t>
        </w:r>
        <w:r w:rsidRPr="00A21CD6">
          <w:rPr>
            <w:rStyle w:val="Hyperlink"/>
            <w:iCs/>
            <w:color w:val="auto"/>
            <w:u w:val="none"/>
          </w:rPr>
          <w:t>Willem Barentsz</w:t>
        </w:r>
      </w:hyperlink>
      <w:r w:rsidRPr="00A21CD6">
        <w:t xml:space="preserve"> (sinds </w:t>
      </w:r>
      <w:hyperlink r:id="rId25" w:tooltip="1875" w:history="1">
        <w:r w:rsidRPr="00A21CD6">
          <w:rPr>
            <w:rStyle w:val="Hyperlink"/>
            <w:color w:val="auto"/>
            <w:u w:val="none"/>
          </w:rPr>
          <w:t>1875</w:t>
        </w:r>
      </w:hyperlink>
      <w:r w:rsidRPr="00A21CD6">
        <w:t>).</w:t>
      </w:r>
    </w:p>
    <w:p w:rsidR="003440B1" w:rsidRPr="003440B1" w:rsidRDefault="003440B1" w:rsidP="003440B1">
      <w:pPr>
        <w:rPr>
          <w:b/>
          <w:bCs/>
        </w:rPr>
      </w:pPr>
      <w:r w:rsidRPr="003440B1">
        <w:rPr>
          <w:b/>
          <w:bCs/>
        </w:rPr>
        <w:t>Taal</w:t>
      </w:r>
    </w:p>
    <w:p w:rsidR="00A21CD6" w:rsidRDefault="00A21CD6" w:rsidP="00A21CD6">
      <w:pPr>
        <w:pStyle w:val="BusTic"/>
      </w:pPr>
      <w:r>
        <w:rPr>
          <w:noProof/>
          <w:lang w:eastAsia="nl-NL"/>
        </w:rPr>
        <w:drawing>
          <wp:anchor distT="0" distB="0" distL="114300" distR="114300" simplePos="0" relativeHeight="251659264" behindDoc="0" locked="0" layoutInCell="1" allowOverlap="1" wp14:anchorId="7DB6D7A9" wp14:editId="6A7C6CCC">
            <wp:simplePos x="0" y="0"/>
            <wp:positionH relativeFrom="column">
              <wp:posOffset>5708650</wp:posOffset>
            </wp:positionH>
            <wp:positionV relativeFrom="paragraph">
              <wp:posOffset>88900</wp:posOffset>
            </wp:positionV>
            <wp:extent cx="643890" cy="850900"/>
            <wp:effectExtent l="0" t="0" r="3810" b="6350"/>
            <wp:wrapSquare wrapText="bothSides"/>
            <wp:docPr id="7" name="Afbeelding 7" descr="Wapen van de gemeente Terschelling"/>
            <wp:cNvGraphicFramePr/>
            <a:graphic xmlns:a="http://schemas.openxmlformats.org/drawingml/2006/main">
              <a:graphicData uri="http://schemas.openxmlformats.org/drawingml/2006/picture">
                <pic:pic xmlns:pic="http://schemas.openxmlformats.org/drawingml/2006/picture">
                  <pic:nvPicPr>
                    <pic:cNvPr id="7" name="Afbeelding 7" descr="Wapen van de gemeente Terschelling">
                      <a:hlinkClick r:id="rId26" tooltip="&quot;Wapen van de gemeente Terschelling&quo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389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40B1" w:rsidRPr="00A21CD6">
        <w:t xml:space="preserve">Terschelling herbergt maar liefst drie </w:t>
      </w:r>
      <w:hyperlink r:id="rId28" w:tooltip="Variëteit (taalkunde)" w:history="1">
        <w:r w:rsidR="003440B1" w:rsidRPr="00A21CD6">
          <w:rPr>
            <w:rStyle w:val="Hyperlink"/>
            <w:color w:val="auto"/>
            <w:u w:val="none"/>
          </w:rPr>
          <w:t>taalvariëteiten</w:t>
        </w:r>
      </w:hyperlink>
      <w:r w:rsidR="003440B1" w:rsidRPr="00A21CD6">
        <w:t xml:space="preserve">; in het westen en oosten worden de </w:t>
      </w:r>
      <w:hyperlink r:id="rId29" w:tooltip="Fries (taal)" w:history="1">
        <w:r w:rsidR="003440B1" w:rsidRPr="00A21CD6">
          <w:rPr>
            <w:rStyle w:val="Hyperlink"/>
            <w:color w:val="auto"/>
            <w:u w:val="none"/>
          </w:rPr>
          <w:t>Friese</w:t>
        </w:r>
      </w:hyperlink>
      <w:r w:rsidR="003440B1" w:rsidRPr="00A21CD6">
        <w:t xml:space="preserve"> dialecten </w:t>
      </w:r>
      <w:hyperlink r:id="rId30" w:tooltip="Westers (Terschelling) (de pagina bestaat niet)" w:history="1">
        <w:r w:rsidR="003440B1" w:rsidRPr="00A21CD6">
          <w:rPr>
            <w:rStyle w:val="Hyperlink"/>
            <w:color w:val="auto"/>
            <w:u w:val="none"/>
          </w:rPr>
          <w:t>Westers</w:t>
        </w:r>
      </w:hyperlink>
      <w:r w:rsidR="003440B1" w:rsidRPr="00A21CD6">
        <w:t xml:space="preserve"> en </w:t>
      </w:r>
      <w:hyperlink r:id="rId31" w:tooltip="Aasters" w:history="1">
        <w:proofErr w:type="spellStart"/>
        <w:r w:rsidR="003440B1" w:rsidRPr="00A21CD6">
          <w:rPr>
            <w:rStyle w:val="Hyperlink"/>
            <w:color w:val="auto"/>
            <w:u w:val="none"/>
          </w:rPr>
          <w:t>Aasters</w:t>
        </w:r>
        <w:proofErr w:type="spellEnd"/>
      </w:hyperlink>
      <w:r w:rsidR="003440B1" w:rsidRPr="00A21CD6">
        <w:t xml:space="preserve"> gesproken, terwijl men in </w:t>
      </w:r>
      <w:hyperlink r:id="rId32" w:tooltip="Midsland" w:history="1">
        <w:proofErr w:type="spellStart"/>
        <w:r w:rsidR="003440B1" w:rsidRPr="00A21CD6">
          <w:rPr>
            <w:rStyle w:val="Hyperlink"/>
            <w:color w:val="auto"/>
            <w:u w:val="none"/>
          </w:rPr>
          <w:t>Midsland</w:t>
        </w:r>
        <w:proofErr w:type="spellEnd"/>
      </w:hyperlink>
      <w:r w:rsidR="003440B1" w:rsidRPr="00A21CD6">
        <w:t xml:space="preserve"> een </w:t>
      </w:r>
      <w:hyperlink r:id="rId33" w:tooltip="Hollands (dialect)" w:history="1">
        <w:r w:rsidR="003440B1" w:rsidRPr="00A21CD6">
          <w:rPr>
            <w:rStyle w:val="Hyperlink"/>
            <w:color w:val="auto"/>
            <w:u w:val="none"/>
          </w:rPr>
          <w:t>Hollands</w:t>
        </w:r>
      </w:hyperlink>
      <w:r w:rsidR="003440B1" w:rsidRPr="00A21CD6">
        <w:t xml:space="preserve"> dialect spreekt, het </w:t>
      </w:r>
      <w:hyperlink r:id="rId34" w:tooltip="Midslands" w:history="1">
        <w:proofErr w:type="spellStart"/>
        <w:r w:rsidR="003440B1" w:rsidRPr="00A21CD6">
          <w:rPr>
            <w:rStyle w:val="Hyperlink"/>
            <w:color w:val="auto"/>
            <w:u w:val="none"/>
          </w:rPr>
          <w:t>Midslands</w:t>
        </w:r>
        <w:proofErr w:type="spellEnd"/>
      </w:hyperlink>
      <w:r w:rsidR="003440B1" w:rsidRPr="00A21CD6">
        <w:t xml:space="preserve"> of </w:t>
      </w:r>
      <w:proofErr w:type="spellStart"/>
      <w:r w:rsidR="003440B1" w:rsidRPr="00A21CD6">
        <w:t>Meslonzers</w:t>
      </w:r>
      <w:proofErr w:type="spellEnd"/>
      <w:r w:rsidR="003440B1" w:rsidRPr="00A21CD6">
        <w:t xml:space="preserve">, te vergelijken met het </w:t>
      </w:r>
      <w:hyperlink r:id="rId35" w:tooltip="Stadsfries" w:history="1">
        <w:proofErr w:type="spellStart"/>
        <w:r w:rsidR="003440B1" w:rsidRPr="00A21CD6">
          <w:rPr>
            <w:rStyle w:val="Hyperlink"/>
            <w:color w:val="auto"/>
            <w:u w:val="none"/>
          </w:rPr>
          <w:t>Stadsfries</w:t>
        </w:r>
        <w:proofErr w:type="spellEnd"/>
      </w:hyperlink>
      <w:r w:rsidR="003440B1" w:rsidRPr="00A21CD6">
        <w:t>.</w:t>
      </w:r>
      <w:r w:rsidRPr="00A21CD6">
        <w:rPr>
          <w:noProof/>
          <w:lang w:eastAsia="nl-NL"/>
        </w:rPr>
        <w:t xml:space="preserve"> </w:t>
      </w:r>
      <w:r w:rsidR="003440B1" w:rsidRPr="00A21CD6">
        <w:t xml:space="preserve"> </w:t>
      </w:r>
    </w:p>
    <w:p w:rsidR="003440B1" w:rsidRPr="00A21CD6" w:rsidRDefault="003440B1" w:rsidP="00A21CD6">
      <w:pPr>
        <w:pStyle w:val="BusTic"/>
      </w:pPr>
      <w:r w:rsidRPr="00A21CD6">
        <w:t>Door de toenemende invloed van buitenaf (onder andere van het toerisme) worden de dialecten echter steeds meer verdrongen door het Nederlands, hoewel aan de westkant iets minder dan aan de oostkant.</w:t>
      </w:r>
    </w:p>
    <w:p w:rsidR="003440B1" w:rsidRPr="00A21CD6" w:rsidRDefault="003440B1" w:rsidP="00A21CD6">
      <w:pPr>
        <w:pStyle w:val="BusTic"/>
      </w:pPr>
      <w:r w:rsidRPr="00A21CD6">
        <w:t xml:space="preserve">De oorspronkelijke dialectverdeling is als volgt: het Westers wordt gesproken in de hoofdplaats West-Terschelling; het </w:t>
      </w:r>
      <w:proofErr w:type="spellStart"/>
      <w:r w:rsidRPr="00A21CD6">
        <w:t>Midslands</w:t>
      </w:r>
      <w:proofErr w:type="spellEnd"/>
      <w:r w:rsidRPr="00A21CD6">
        <w:t xml:space="preserve"> in </w:t>
      </w:r>
      <w:proofErr w:type="spellStart"/>
      <w:r w:rsidRPr="00A21CD6">
        <w:t>Midsland</w:t>
      </w:r>
      <w:proofErr w:type="spellEnd"/>
      <w:r w:rsidRPr="00A21CD6">
        <w:t xml:space="preserve">, Hee, </w:t>
      </w:r>
      <w:proofErr w:type="spellStart"/>
      <w:r w:rsidRPr="00A21CD6">
        <w:t>Horp</w:t>
      </w:r>
      <w:proofErr w:type="spellEnd"/>
      <w:r w:rsidRPr="00A21CD6">
        <w:t xml:space="preserve">, Kaart, </w:t>
      </w:r>
      <w:proofErr w:type="spellStart"/>
      <w:r w:rsidRPr="00A21CD6">
        <w:t>Kinnum</w:t>
      </w:r>
      <w:proofErr w:type="spellEnd"/>
      <w:r w:rsidRPr="00A21CD6">
        <w:t xml:space="preserve"> en Baaiduinen; het </w:t>
      </w:r>
      <w:proofErr w:type="spellStart"/>
      <w:r w:rsidRPr="00A21CD6">
        <w:t>Aasters</w:t>
      </w:r>
      <w:proofErr w:type="spellEnd"/>
      <w:r w:rsidRPr="00A21CD6">
        <w:t xml:space="preserve"> in </w:t>
      </w:r>
      <w:proofErr w:type="spellStart"/>
      <w:r w:rsidRPr="00A21CD6">
        <w:t>Seerijp</w:t>
      </w:r>
      <w:proofErr w:type="spellEnd"/>
      <w:r w:rsidRPr="00A21CD6">
        <w:t xml:space="preserve">, </w:t>
      </w:r>
      <w:proofErr w:type="spellStart"/>
      <w:r w:rsidRPr="00A21CD6">
        <w:t>Landerum</w:t>
      </w:r>
      <w:proofErr w:type="spellEnd"/>
      <w:r w:rsidRPr="00A21CD6">
        <w:t xml:space="preserve">, </w:t>
      </w:r>
      <w:proofErr w:type="spellStart"/>
      <w:r w:rsidRPr="00A21CD6">
        <w:t>Formerum</w:t>
      </w:r>
      <w:proofErr w:type="spellEnd"/>
      <w:r w:rsidRPr="00A21CD6">
        <w:t>, Lies, Hoorn en Oosterend.</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36"/>
      <w:headerReference w:type="default" r:id="rId37"/>
      <w:footerReference w:type="default" r:id="rId38"/>
      <w:headerReference w:type="first" r:id="rId3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6F" w:rsidRDefault="00641D6F" w:rsidP="00A64884">
      <w:r>
        <w:separator/>
      </w:r>
    </w:p>
  </w:endnote>
  <w:endnote w:type="continuationSeparator" w:id="0">
    <w:p w:rsidR="00641D6F" w:rsidRDefault="00641D6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672DE9">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672DE9">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6F" w:rsidRDefault="00641D6F" w:rsidP="00A64884">
      <w:r>
        <w:separator/>
      </w:r>
    </w:p>
  </w:footnote>
  <w:footnote w:type="continuationSeparator" w:id="0">
    <w:p w:rsidR="00641D6F" w:rsidRDefault="00641D6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1D6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21CD6">
      <w:rPr>
        <w:rFonts w:asciiTheme="majorHAnsi" w:hAnsiTheme="majorHAnsi"/>
        <w:b/>
        <w:sz w:val="28"/>
        <w:szCs w:val="28"/>
      </w:rPr>
      <w:t xml:space="preserve">Het Eiland Terschelling </w:t>
    </w:r>
  </w:p>
  <w:p w:rsidR="00A64884" w:rsidRDefault="00641D6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1D6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EAA"/>
    <w:multiLevelType w:val="multilevel"/>
    <w:tmpl w:val="49326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8"/>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5"/>
  </w:num>
  <w:num w:numId="16">
    <w:abstractNumId w:val="5"/>
  </w:num>
  <w:num w:numId="17">
    <w:abstractNumId w:val="7"/>
  </w:num>
  <w:num w:numId="18">
    <w:abstractNumId w:val="2"/>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440B1"/>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1D6F"/>
    <w:rsid w:val="006432F7"/>
    <w:rsid w:val="00646BA5"/>
    <w:rsid w:val="00647D49"/>
    <w:rsid w:val="0066651E"/>
    <w:rsid w:val="00672DE9"/>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21CD6"/>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2181"/>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13A0D"/>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475297278">
      <w:bodyDiv w:val="1"/>
      <w:marLeft w:val="0"/>
      <w:marRight w:val="0"/>
      <w:marTop w:val="0"/>
      <w:marBottom w:val="0"/>
      <w:divBdr>
        <w:top w:val="none" w:sz="0" w:space="0" w:color="auto"/>
        <w:left w:val="none" w:sz="0" w:space="0" w:color="auto"/>
        <w:bottom w:val="none" w:sz="0" w:space="0" w:color="auto"/>
        <w:right w:val="none" w:sz="0" w:space="0" w:color="auto"/>
      </w:divBdr>
      <w:divsChild>
        <w:div w:id="74786849">
          <w:marLeft w:val="0"/>
          <w:marRight w:val="0"/>
          <w:marTop w:val="0"/>
          <w:marBottom w:val="0"/>
          <w:divBdr>
            <w:top w:val="none" w:sz="0" w:space="0" w:color="auto"/>
            <w:left w:val="none" w:sz="0" w:space="0" w:color="auto"/>
            <w:bottom w:val="none" w:sz="0" w:space="0" w:color="auto"/>
            <w:right w:val="none" w:sz="0" w:space="0" w:color="auto"/>
          </w:divBdr>
          <w:divsChild>
            <w:div w:id="1615399129">
              <w:marLeft w:val="0"/>
              <w:marRight w:val="0"/>
              <w:marTop w:val="0"/>
              <w:marBottom w:val="0"/>
              <w:divBdr>
                <w:top w:val="none" w:sz="0" w:space="0" w:color="auto"/>
                <w:left w:val="none" w:sz="0" w:space="0" w:color="auto"/>
                <w:bottom w:val="none" w:sz="0" w:space="0" w:color="auto"/>
                <w:right w:val="none" w:sz="0" w:space="0" w:color="auto"/>
              </w:divBdr>
              <w:divsChild>
                <w:div w:id="2120686225">
                  <w:marLeft w:val="0"/>
                  <w:marRight w:val="0"/>
                  <w:marTop w:val="0"/>
                  <w:marBottom w:val="0"/>
                  <w:divBdr>
                    <w:top w:val="none" w:sz="0" w:space="0" w:color="auto"/>
                    <w:left w:val="none" w:sz="0" w:space="0" w:color="auto"/>
                    <w:bottom w:val="none" w:sz="0" w:space="0" w:color="auto"/>
                    <w:right w:val="none" w:sz="0" w:space="0" w:color="auto"/>
                  </w:divBdr>
                </w:div>
                <w:div w:id="1335110394">
                  <w:marLeft w:val="0"/>
                  <w:marRight w:val="0"/>
                  <w:marTop w:val="0"/>
                  <w:marBottom w:val="0"/>
                  <w:divBdr>
                    <w:top w:val="none" w:sz="0" w:space="0" w:color="auto"/>
                    <w:left w:val="none" w:sz="0" w:space="0" w:color="auto"/>
                    <w:bottom w:val="none" w:sz="0" w:space="0" w:color="auto"/>
                    <w:right w:val="none" w:sz="0" w:space="0" w:color="auto"/>
                  </w:divBdr>
                </w:div>
                <w:div w:id="1884320713">
                  <w:marLeft w:val="0"/>
                  <w:marRight w:val="0"/>
                  <w:marTop w:val="0"/>
                  <w:marBottom w:val="0"/>
                  <w:divBdr>
                    <w:top w:val="none" w:sz="0" w:space="0" w:color="auto"/>
                    <w:left w:val="none" w:sz="0" w:space="0" w:color="auto"/>
                    <w:bottom w:val="none" w:sz="0" w:space="0" w:color="auto"/>
                    <w:right w:val="none" w:sz="0" w:space="0" w:color="auto"/>
                  </w:divBdr>
                  <w:divsChild>
                    <w:div w:id="42826657">
                      <w:marLeft w:val="0"/>
                      <w:marRight w:val="0"/>
                      <w:marTop w:val="0"/>
                      <w:marBottom w:val="0"/>
                      <w:divBdr>
                        <w:top w:val="none" w:sz="0" w:space="0" w:color="auto"/>
                        <w:left w:val="none" w:sz="0" w:space="0" w:color="auto"/>
                        <w:bottom w:val="none" w:sz="0" w:space="0" w:color="auto"/>
                        <w:right w:val="none" w:sz="0" w:space="0" w:color="auto"/>
                      </w:divBdr>
                      <w:divsChild>
                        <w:div w:id="1947614005">
                          <w:marLeft w:val="0"/>
                          <w:marRight w:val="0"/>
                          <w:marTop w:val="0"/>
                          <w:marBottom w:val="0"/>
                          <w:divBdr>
                            <w:top w:val="none" w:sz="0" w:space="0" w:color="auto"/>
                            <w:left w:val="none" w:sz="0" w:space="0" w:color="auto"/>
                            <w:bottom w:val="none" w:sz="0" w:space="0" w:color="auto"/>
                            <w:right w:val="none" w:sz="0" w:space="0" w:color="auto"/>
                          </w:divBdr>
                          <w:divsChild>
                            <w:div w:id="1818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Map_-_NL_-_Municipality_code_0093_(2009).svg" TargetMode="External"/><Relationship Id="rId13" Type="http://schemas.openxmlformats.org/officeDocument/2006/relationships/hyperlink" Target="http://nl.wikipedia.org/wiki/Nederland_-_Landstreken" TargetMode="External"/><Relationship Id="rId18" Type="http://schemas.openxmlformats.org/officeDocument/2006/relationships/hyperlink" Target="http://nl.wikipedia.org/wiki/Ameland" TargetMode="External"/><Relationship Id="rId26" Type="http://schemas.openxmlformats.org/officeDocument/2006/relationships/hyperlink" Target="http://nl.wikipedia.org/wiki/Bestand:Coat_of_arms_of_Terschelling.gif"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Noord-Holland" TargetMode="External"/><Relationship Id="rId34" Type="http://schemas.openxmlformats.org/officeDocument/2006/relationships/hyperlink" Target="http://nl.wikipedia.org/wiki/Midslands" TargetMode="External"/><Relationship Id="rId7" Type="http://schemas.openxmlformats.org/officeDocument/2006/relationships/endnotes" Target="endnotes.xml"/><Relationship Id="rId12" Type="http://schemas.openxmlformats.org/officeDocument/2006/relationships/hyperlink" Target="http://nl.wikipedia.org/wiki/Waddeneiland" TargetMode="External"/><Relationship Id="rId17" Type="http://schemas.openxmlformats.org/officeDocument/2006/relationships/hyperlink" Target="http://nl.wikipedia.org/wiki/Vlieland_(eiland)" TargetMode="External"/><Relationship Id="rId25" Type="http://schemas.openxmlformats.org/officeDocument/2006/relationships/hyperlink" Target="http://nl.wikipedia.org/wiki/1875" TargetMode="External"/><Relationship Id="rId33" Type="http://schemas.openxmlformats.org/officeDocument/2006/relationships/hyperlink" Target="http://nl.wikipedia.org/wiki/Hollands_(dialec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Waddenzee" TargetMode="External"/><Relationship Id="rId20" Type="http://schemas.openxmlformats.org/officeDocument/2006/relationships/hyperlink" Target="http://nl.wikipedia.org/wiki/Tweede_Wereldoorlog" TargetMode="External"/><Relationship Id="rId29" Type="http://schemas.openxmlformats.org/officeDocument/2006/relationships/hyperlink" Target="http://nl.wikipedia.org/wiki/Fries_(taa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Maritiem_Instituut_Willem_Barentsz" TargetMode="External"/><Relationship Id="rId32" Type="http://schemas.openxmlformats.org/officeDocument/2006/relationships/hyperlink" Target="http://nl.wikipedia.org/wiki/Midsland"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Noordzee" TargetMode="External"/><Relationship Id="rId23" Type="http://schemas.openxmlformats.org/officeDocument/2006/relationships/hyperlink" Target="http://nl.wikipedia.org/wiki/Oerol_Festival" TargetMode="External"/><Relationship Id="rId28" Type="http://schemas.openxmlformats.org/officeDocument/2006/relationships/hyperlink" Target="http://nl.wikipedia.org/wiki/Vari%C3%ABteit_(taalkunde)" TargetMode="External"/><Relationship Id="rId36" Type="http://schemas.openxmlformats.org/officeDocument/2006/relationships/header" Target="header1.xml"/><Relationship Id="rId10" Type="http://schemas.microsoft.com/office/2007/relationships/hdphoto" Target="media/hdphoto1.wdp"/><Relationship Id="rId19" Type="http://schemas.openxmlformats.org/officeDocument/2006/relationships/hyperlink" Target="http://nl.wikipedia.org/wiki/Toerisme" TargetMode="External"/><Relationship Id="rId31" Type="http://schemas.openxmlformats.org/officeDocument/2006/relationships/hyperlink" Target="http://nl.wikipedia.org/wiki/Aaste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Friesland" TargetMode="External"/><Relationship Id="rId22" Type="http://schemas.openxmlformats.org/officeDocument/2006/relationships/hyperlink" Target="http://nl.wikipedia.org/wiki/Friesland" TargetMode="External"/><Relationship Id="rId27" Type="http://schemas.openxmlformats.org/officeDocument/2006/relationships/image" Target="media/image2.gif"/><Relationship Id="rId30" Type="http://schemas.openxmlformats.org/officeDocument/2006/relationships/hyperlink" Target="http://nl.wikipedia.org/w/index.php?title=Westers_(Terschelling)&amp;action=edit&amp;redlink=1" TargetMode="External"/><Relationship Id="rId35" Type="http://schemas.openxmlformats.org/officeDocument/2006/relationships/hyperlink" Target="http://nl.wikipedia.org/wiki/Stadsfr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Eilanden</dc:subject>
  <dc:creator>Van het Internet</dc:creator>
  <dc:description>BusTic</dc:description>
  <cp:lastModifiedBy>Leen</cp:lastModifiedBy>
  <cp:revision>6</cp:revision>
  <dcterms:created xsi:type="dcterms:W3CDTF">2010-09-10T12:08:00Z</dcterms:created>
  <dcterms:modified xsi:type="dcterms:W3CDTF">2010-09-16T08:28:00Z</dcterms:modified>
  <cp:category>2010</cp:category>
</cp:coreProperties>
</file>